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E4ECC" w14:textId="07CE5C6F" w:rsidR="007B2C3B" w:rsidRPr="0035118F" w:rsidRDefault="0035118F">
      <w:pPr>
        <w:rPr>
          <w:b/>
          <w:bCs/>
        </w:rPr>
      </w:pPr>
      <w:r w:rsidRPr="0035118F">
        <w:rPr>
          <w:b/>
          <w:bCs/>
        </w:rPr>
        <w:t>WHSMP02 Hazard Identification Risk and Opportunity Management Procedure</w:t>
      </w:r>
    </w:p>
    <w:p w14:paraId="6E8345B8" w14:textId="30ACFB90" w:rsidR="0035118F" w:rsidRDefault="0035118F">
      <w:r>
        <w:rPr>
          <w:noProof/>
        </w:rPr>
        <w:drawing>
          <wp:inline distT="0" distB="0" distL="0" distR="0" wp14:anchorId="27CEE805" wp14:editId="51652799">
            <wp:extent cx="2143125" cy="2162175"/>
            <wp:effectExtent l="0" t="0" r="9525" b="9525"/>
            <wp:docPr id="1097528616"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3125" cy="2162175"/>
                    </a:xfrm>
                    <a:prstGeom prst="rect">
                      <a:avLst/>
                    </a:prstGeom>
                    <a:noFill/>
                    <a:ln>
                      <a:noFill/>
                    </a:ln>
                  </pic:spPr>
                </pic:pic>
              </a:graphicData>
            </a:graphic>
          </wp:inline>
        </w:drawing>
      </w:r>
    </w:p>
    <w:p w14:paraId="44BB1655" w14:textId="1B5754CF" w:rsidR="0035118F" w:rsidRDefault="0035118F">
      <w:r>
        <w:t>Figure 1</w:t>
      </w:r>
    </w:p>
    <w:p w14:paraId="158B77E6" w14:textId="77777777" w:rsidR="0035118F" w:rsidRDefault="0035118F"/>
    <w:p w14:paraId="716BE4BE" w14:textId="3315DA2D" w:rsidR="0035118F" w:rsidRPr="0035118F" w:rsidRDefault="0035118F" w:rsidP="0035118F">
      <w:r>
        <w:rPr>
          <w:b/>
          <w:bCs/>
        </w:rPr>
        <w:t>R</w:t>
      </w:r>
      <w:r w:rsidRPr="0035118F">
        <w:rPr>
          <w:b/>
          <w:bCs/>
        </w:rPr>
        <w:t>isk Assessment Threshold</w:t>
      </w:r>
      <w:r w:rsidRPr="0035118F">
        <w:t> </w:t>
      </w:r>
    </w:p>
    <w:p w14:paraId="5333353F" w14:textId="77777777" w:rsidR="0035118F" w:rsidRPr="0035118F" w:rsidRDefault="0035118F" w:rsidP="0035118F">
      <w:r w:rsidRPr="0035118F">
        <w:t> </w:t>
      </w:r>
    </w:p>
    <w:tbl>
      <w:tblPr>
        <w:tblW w:w="0" w:type="dxa"/>
        <w:tblInd w:w="8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gridCol w:w="6565"/>
      </w:tblGrid>
      <w:tr w:rsidR="0035118F" w:rsidRPr="0035118F" w14:paraId="383336E4" w14:textId="77777777" w:rsidTr="0035118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00B050"/>
            <w:vAlign w:val="center"/>
            <w:hideMark/>
          </w:tcPr>
          <w:p w14:paraId="6E8EA533" w14:textId="77777777" w:rsidR="0035118F" w:rsidRPr="0035118F" w:rsidRDefault="0035118F" w:rsidP="0035118F">
            <w:r w:rsidRPr="0035118F">
              <w:rPr>
                <w:b/>
                <w:bCs/>
              </w:rPr>
              <w:t>Low</w:t>
            </w:r>
            <w:r w:rsidRPr="0035118F">
              <w:t> </w:t>
            </w:r>
          </w:p>
        </w:tc>
        <w:tc>
          <w:tcPr>
            <w:tcW w:w="7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648445" w14:textId="77777777" w:rsidR="0035118F" w:rsidRPr="0035118F" w:rsidRDefault="0035118F" w:rsidP="0035118F">
            <w:r w:rsidRPr="0035118F">
              <w:t>Risks are below the risk acceptance threshold and do not require active management.  Requires ongoing monitoring by Supervisor. </w:t>
            </w:r>
          </w:p>
        </w:tc>
      </w:tr>
      <w:tr w:rsidR="0035118F" w:rsidRPr="0035118F" w14:paraId="350BCEB0" w14:textId="77777777" w:rsidTr="0035118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1FCD8AFE" w14:textId="77777777" w:rsidR="0035118F" w:rsidRPr="0035118F" w:rsidRDefault="0035118F" w:rsidP="0035118F">
            <w:r w:rsidRPr="0035118F">
              <w:rPr>
                <w:b/>
                <w:bCs/>
              </w:rPr>
              <w:t>Moderate</w:t>
            </w:r>
            <w:r w:rsidRPr="0035118F">
              <w:t> </w:t>
            </w:r>
          </w:p>
        </w:tc>
        <w:tc>
          <w:tcPr>
            <w:tcW w:w="7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59F4A9" w14:textId="77777777" w:rsidR="0035118F" w:rsidRPr="0035118F" w:rsidRDefault="0035118F" w:rsidP="0035118F">
            <w:r w:rsidRPr="0035118F">
              <w:t>Risks that lie on the risk acceptance threshold and require active monitoring by the Supervisor and Head of Work Unit. </w:t>
            </w:r>
          </w:p>
        </w:tc>
      </w:tr>
      <w:tr w:rsidR="0035118F" w:rsidRPr="0035118F" w14:paraId="6F308AE0" w14:textId="77777777" w:rsidTr="0035118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FFC000"/>
            <w:vAlign w:val="center"/>
            <w:hideMark/>
          </w:tcPr>
          <w:p w14:paraId="210500DE" w14:textId="77777777" w:rsidR="0035118F" w:rsidRPr="0035118F" w:rsidRDefault="0035118F" w:rsidP="0035118F">
            <w:r w:rsidRPr="0035118F">
              <w:rPr>
                <w:b/>
                <w:bCs/>
              </w:rPr>
              <w:t>High</w:t>
            </w:r>
            <w:r w:rsidRPr="0035118F">
              <w:t> </w:t>
            </w:r>
          </w:p>
        </w:tc>
        <w:tc>
          <w:tcPr>
            <w:tcW w:w="7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FF10B3" w14:textId="77777777" w:rsidR="0035118F" w:rsidRPr="0035118F" w:rsidRDefault="0035118F" w:rsidP="0035118F">
            <w:r w:rsidRPr="0035118F">
              <w:t>Risks that exceed the risk acceptance threshold and require proactive management. Approval to start or restart an activity must be given by the Head of Work Unit in consultation with the Manager, Workplace Health and Safety (WHS). </w:t>
            </w:r>
          </w:p>
        </w:tc>
      </w:tr>
      <w:tr w:rsidR="0035118F" w:rsidRPr="0035118F" w14:paraId="1F6891BA" w14:textId="77777777" w:rsidTr="0035118F">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344CAA23" w14:textId="77777777" w:rsidR="0035118F" w:rsidRPr="0035118F" w:rsidRDefault="0035118F" w:rsidP="0035118F">
            <w:r w:rsidRPr="0035118F">
              <w:rPr>
                <w:b/>
                <w:bCs/>
              </w:rPr>
              <w:t>Extreme</w:t>
            </w:r>
            <w:r w:rsidRPr="0035118F">
              <w:t> </w:t>
            </w:r>
          </w:p>
        </w:tc>
        <w:tc>
          <w:tcPr>
            <w:tcW w:w="7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27D6CE" w14:textId="77777777" w:rsidR="0035118F" w:rsidRPr="0035118F" w:rsidRDefault="0035118F" w:rsidP="0035118F">
            <w:r w:rsidRPr="0035118F">
              <w:t>Risks that significantly exceed the risk acceptance threshold and need urgent and immediate attention. Approval to start or restart an activity must be given by the Vice Chancellor or their delegate. </w:t>
            </w:r>
          </w:p>
        </w:tc>
      </w:tr>
    </w:tbl>
    <w:p w14:paraId="09AB4DD6" w14:textId="77777777" w:rsidR="0035118F" w:rsidRDefault="0035118F" w:rsidP="0035118F">
      <w:r w:rsidRPr="0035118F">
        <w:t> </w:t>
      </w:r>
    </w:p>
    <w:p w14:paraId="3E246DC2" w14:textId="77777777" w:rsidR="0035118F" w:rsidRPr="0035118F" w:rsidRDefault="0035118F" w:rsidP="0035118F">
      <w:r w:rsidRPr="0035118F">
        <w:t> </w:t>
      </w:r>
    </w:p>
    <w:p w14:paraId="16937716" w14:textId="04DD878E" w:rsidR="0035118F" w:rsidRPr="0035118F" w:rsidRDefault="0035118F" w:rsidP="0035118F">
      <w:r w:rsidRPr="0035118F">
        <w:lastRenderedPageBreak/>
        <w:drawing>
          <wp:inline distT="0" distB="0" distL="0" distR="0" wp14:anchorId="0288334B" wp14:editId="7EE07B0C">
            <wp:extent cx="5731510" cy="2939415"/>
            <wp:effectExtent l="0" t="0" r="2540" b="0"/>
            <wp:docPr id="1342155436" name="Picture 3" descr="C:\Users\sandrews\AppData\Local\Microsoft\Windows\INetCache\Content.MSO\3DF8D4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andrews\AppData\Local\Microsoft\Windows\INetCache\Content.MSO\3DF8D431.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939415"/>
                    </a:xfrm>
                    <a:prstGeom prst="rect">
                      <a:avLst/>
                    </a:prstGeom>
                    <a:noFill/>
                    <a:ln>
                      <a:noFill/>
                    </a:ln>
                  </pic:spPr>
                </pic:pic>
              </a:graphicData>
            </a:graphic>
          </wp:inline>
        </w:drawing>
      </w:r>
      <w:r w:rsidRPr="0035118F">
        <w:t> </w:t>
      </w:r>
    </w:p>
    <w:p w14:paraId="324C35AC" w14:textId="77777777" w:rsidR="0035118F" w:rsidRPr="0035118F" w:rsidRDefault="0035118F" w:rsidP="0035118F">
      <w:r w:rsidRPr="0035118F">
        <w:rPr>
          <w:b/>
          <w:bCs/>
        </w:rPr>
        <w:t>Level 2 Control Measures</w:t>
      </w:r>
      <w:r w:rsidRPr="0035118F">
        <w:t> </w:t>
      </w:r>
    </w:p>
    <w:p w14:paraId="3E9CFC72" w14:textId="77777777" w:rsidR="0035118F" w:rsidRPr="0035118F" w:rsidRDefault="0035118F" w:rsidP="0035118F"/>
    <w:p w14:paraId="28EABE8C" w14:textId="77777777" w:rsidR="0035118F" w:rsidRDefault="0035118F"/>
    <w:sectPr w:rsidR="003511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18F"/>
    <w:rsid w:val="00005C23"/>
    <w:rsid w:val="002D4F16"/>
    <w:rsid w:val="00327D6B"/>
    <w:rsid w:val="0035118F"/>
    <w:rsid w:val="003612BA"/>
    <w:rsid w:val="007B2C3B"/>
    <w:rsid w:val="008A7E21"/>
    <w:rsid w:val="00C611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32A37"/>
  <w15:chartTrackingRefBased/>
  <w15:docId w15:val="{FF86DF69-2623-4188-9930-708DAA87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1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1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1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1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1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1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1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1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1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1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1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1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1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1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1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18F"/>
    <w:rPr>
      <w:rFonts w:eastAsiaTheme="majorEastAsia" w:cstheme="majorBidi"/>
      <w:color w:val="272727" w:themeColor="text1" w:themeTint="D8"/>
    </w:rPr>
  </w:style>
  <w:style w:type="paragraph" w:styleId="Title">
    <w:name w:val="Title"/>
    <w:basedOn w:val="Normal"/>
    <w:next w:val="Normal"/>
    <w:link w:val="TitleChar"/>
    <w:uiPriority w:val="10"/>
    <w:qFormat/>
    <w:rsid w:val="00351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1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1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1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18F"/>
    <w:pPr>
      <w:spacing w:before="160"/>
      <w:jc w:val="center"/>
    </w:pPr>
    <w:rPr>
      <w:i/>
      <w:iCs/>
      <w:color w:val="404040" w:themeColor="text1" w:themeTint="BF"/>
    </w:rPr>
  </w:style>
  <w:style w:type="character" w:customStyle="1" w:styleId="QuoteChar">
    <w:name w:val="Quote Char"/>
    <w:basedOn w:val="DefaultParagraphFont"/>
    <w:link w:val="Quote"/>
    <w:uiPriority w:val="29"/>
    <w:rsid w:val="0035118F"/>
    <w:rPr>
      <w:i/>
      <w:iCs/>
      <w:color w:val="404040" w:themeColor="text1" w:themeTint="BF"/>
    </w:rPr>
  </w:style>
  <w:style w:type="paragraph" w:styleId="ListParagraph">
    <w:name w:val="List Paragraph"/>
    <w:basedOn w:val="Normal"/>
    <w:uiPriority w:val="34"/>
    <w:qFormat/>
    <w:rsid w:val="0035118F"/>
    <w:pPr>
      <w:ind w:left="720"/>
      <w:contextualSpacing/>
    </w:pPr>
  </w:style>
  <w:style w:type="character" w:styleId="IntenseEmphasis">
    <w:name w:val="Intense Emphasis"/>
    <w:basedOn w:val="DefaultParagraphFont"/>
    <w:uiPriority w:val="21"/>
    <w:qFormat/>
    <w:rsid w:val="0035118F"/>
    <w:rPr>
      <w:i/>
      <w:iCs/>
      <w:color w:val="0F4761" w:themeColor="accent1" w:themeShade="BF"/>
    </w:rPr>
  </w:style>
  <w:style w:type="paragraph" w:styleId="IntenseQuote">
    <w:name w:val="Intense Quote"/>
    <w:basedOn w:val="Normal"/>
    <w:next w:val="Normal"/>
    <w:link w:val="IntenseQuoteChar"/>
    <w:uiPriority w:val="30"/>
    <w:qFormat/>
    <w:rsid w:val="00351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18F"/>
    <w:rPr>
      <w:i/>
      <w:iCs/>
      <w:color w:val="0F4761" w:themeColor="accent1" w:themeShade="BF"/>
    </w:rPr>
  </w:style>
  <w:style w:type="character" w:styleId="IntenseReference">
    <w:name w:val="Intense Reference"/>
    <w:basedOn w:val="DefaultParagraphFont"/>
    <w:uiPriority w:val="32"/>
    <w:qFormat/>
    <w:rsid w:val="003511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055211">
      <w:bodyDiv w:val="1"/>
      <w:marLeft w:val="0"/>
      <w:marRight w:val="0"/>
      <w:marTop w:val="0"/>
      <w:marBottom w:val="0"/>
      <w:divBdr>
        <w:top w:val="none" w:sz="0" w:space="0" w:color="auto"/>
        <w:left w:val="none" w:sz="0" w:space="0" w:color="auto"/>
        <w:bottom w:val="none" w:sz="0" w:space="0" w:color="auto"/>
        <w:right w:val="none" w:sz="0" w:space="0" w:color="auto"/>
      </w:divBdr>
      <w:divsChild>
        <w:div w:id="176389346">
          <w:marLeft w:val="0"/>
          <w:marRight w:val="0"/>
          <w:marTop w:val="0"/>
          <w:marBottom w:val="0"/>
          <w:divBdr>
            <w:top w:val="none" w:sz="0" w:space="0" w:color="auto"/>
            <w:left w:val="none" w:sz="0" w:space="0" w:color="auto"/>
            <w:bottom w:val="none" w:sz="0" w:space="0" w:color="auto"/>
            <w:right w:val="none" w:sz="0" w:space="0" w:color="auto"/>
          </w:divBdr>
        </w:div>
        <w:div w:id="235014559">
          <w:marLeft w:val="0"/>
          <w:marRight w:val="0"/>
          <w:marTop w:val="0"/>
          <w:marBottom w:val="0"/>
          <w:divBdr>
            <w:top w:val="none" w:sz="0" w:space="0" w:color="auto"/>
            <w:left w:val="none" w:sz="0" w:space="0" w:color="auto"/>
            <w:bottom w:val="none" w:sz="0" w:space="0" w:color="auto"/>
            <w:right w:val="none" w:sz="0" w:space="0" w:color="auto"/>
          </w:divBdr>
        </w:div>
        <w:div w:id="1293974449">
          <w:marLeft w:val="0"/>
          <w:marRight w:val="0"/>
          <w:marTop w:val="0"/>
          <w:marBottom w:val="0"/>
          <w:divBdr>
            <w:top w:val="none" w:sz="0" w:space="0" w:color="auto"/>
            <w:left w:val="none" w:sz="0" w:space="0" w:color="auto"/>
            <w:bottom w:val="none" w:sz="0" w:space="0" w:color="auto"/>
            <w:right w:val="none" w:sz="0" w:space="0" w:color="auto"/>
          </w:divBdr>
          <w:divsChild>
            <w:div w:id="2123911689">
              <w:marLeft w:val="-75"/>
              <w:marRight w:val="0"/>
              <w:marTop w:val="30"/>
              <w:marBottom w:val="30"/>
              <w:divBdr>
                <w:top w:val="none" w:sz="0" w:space="0" w:color="auto"/>
                <w:left w:val="none" w:sz="0" w:space="0" w:color="auto"/>
                <w:bottom w:val="none" w:sz="0" w:space="0" w:color="auto"/>
                <w:right w:val="none" w:sz="0" w:space="0" w:color="auto"/>
              </w:divBdr>
              <w:divsChild>
                <w:div w:id="116065421">
                  <w:marLeft w:val="0"/>
                  <w:marRight w:val="0"/>
                  <w:marTop w:val="0"/>
                  <w:marBottom w:val="0"/>
                  <w:divBdr>
                    <w:top w:val="none" w:sz="0" w:space="0" w:color="auto"/>
                    <w:left w:val="none" w:sz="0" w:space="0" w:color="auto"/>
                    <w:bottom w:val="none" w:sz="0" w:space="0" w:color="auto"/>
                    <w:right w:val="none" w:sz="0" w:space="0" w:color="auto"/>
                  </w:divBdr>
                  <w:divsChild>
                    <w:div w:id="627049426">
                      <w:marLeft w:val="0"/>
                      <w:marRight w:val="0"/>
                      <w:marTop w:val="0"/>
                      <w:marBottom w:val="0"/>
                      <w:divBdr>
                        <w:top w:val="none" w:sz="0" w:space="0" w:color="auto"/>
                        <w:left w:val="none" w:sz="0" w:space="0" w:color="auto"/>
                        <w:bottom w:val="none" w:sz="0" w:space="0" w:color="auto"/>
                        <w:right w:val="none" w:sz="0" w:space="0" w:color="auto"/>
                      </w:divBdr>
                    </w:div>
                  </w:divsChild>
                </w:div>
                <w:div w:id="426539969">
                  <w:marLeft w:val="0"/>
                  <w:marRight w:val="0"/>
                  <w:marTop w:val="0"/>
                  <w:marBottom w:val="0"/>
                  <w:divBdr>
                    <w:top w:val="none" w:sz="0" w:space="0" w:color="auto"/>
                    <w:left w:val="none" w:sz="0" w:space="0" w:color="auto"/>
                    <w:bottom w:val="none" w:sz="0" w:space="0" w:color="auto"/>
                    <w:right w:val="none" w:sz="0" w:space="0" w:color="auto"/>
                  </w:divBdr>
                  <w:divsChild>
                    <w:div w:id="570237865">
                      <w:marLeft w:val="0"/>
                      <w:marRight w:val="0"/>
                      <w:marTop w:val="0"/>
                      <w:marBottom w:val="0"/>
                      <w:divBdr>
                        <w:top w:val="none" w:sz="0" w:space="0" w:color="auto"/>
                        <w:left w:val="none" w:sz="0" w:space="0" w:color="auto"/>
                        <w:bottom w:val="none" w:sz="0" w:space="0" w:color="auto"/>
                        <w:right w:val="none" w:sz="0" w:space="0" w:color="auto"/>
                      </w:divBdr>
                    </w:div>
                  </w:divsChild>
                </w:div>
                <w:div w:id="1779374305">
                  <w:marLeft w:val="0"/>
                  <w:marRight w:val="0"/>
                  <w:marTop w:val="0"/>
                  <w:marBottom w:val="0"/>
                  <w:divBdr>
                    <w:top w:val="none" w:sz="0" w:space="0" w:color="auto"/>
                    <w:left w:val="none" w:sz="0" w:space="0" w:color="auto"/>
                    <w:bottom w:val="none" w:sz="0" w:space="0" w:color="auto"/>
                    <w:right w:val="none" w:sz="0" w:space="0" w:color="auto"/>
                  </w:divBdr>
                  <w:divsChild>
                    <w:div w:id="1114986321">
                      <w:marLeft w:val="0"/>
                      <w:marRight w:val="0"/>
                      <w:marTop w:val="0"/>
                      <w:marBottom w:val="0"/>
                      <w:divBdr>
                        <w:top w:val="none" w:sz="0" w:space="0" w:color="auto"/>
                        <w:left w:val="none" w:sz="0" w:space="0" w:color="auto"/>
                        <w:bottom w:val="none" w:sz="0" w:space="0" w:color="auto"/>
                        <w:right w:val="none" w:sz="0" w:space="0" w:color="auto"/>
                      </w:divBdr>
                    </w:div>
                  </w:divsChild>
                </w:div>
                <w:div w:id="6101551">
                  <w:marLeft w:val="0"/>
                  <w:marRight w:val="0"/>
                  <w:marTop w:val="0"/>
                  <w:marBottom w:val="0"/>
                  <w:divBdr>
                    <w:top w:val="none" w:sz="0" w:space="0" w:color="auto"/>
                    <w:left w:val="none" w:sz="0" w:space="0" w:color="auto"/>
                    <w:bottom w:val="none" w:sz="0" w:space="0" w:color="auto"/>
                    <w:right w:val="none" w:sz="0" w:space="0" w:color="auto"/>
                  </w:divBdr>
                  <w:divsChild>
                    <w:div w:id="2116898361">
                      <w:marLeft w:val="0"/>
                      <w:marRight w:val="0"/>
                      <w:marTop w:val="0"/>
                      <w:marBottom w:val="0"/>
                      <w:divBdr>
                        <w:top w:val="none" w:sz="0" w:space="0" w:color="auto"/>
                        <w:left w:val="none" w:sz="0" w:space="0" w:color="auto"/>
                        <w:bottom w:val="none" w:sz="0" w:space="0" w:color="auto"/>
                        <w:right w:val="none" w:sz="0" w:space="0" w:color="auto"/>
                      </w:divBdr>
                    </w:div>
                  </w:divsChild>
                </w:div>
                <w:div w:id="1888909502">
                  <w:marLeft w:val="0"/>
                  <w:marRight w:val="0"/>
                  <w:marTop w:val="0"/>
                  <w:marBottom w:val="0"/>
                  <w:divBdr>
                    <w:top w:val="none" w:sz="0" w:space="0" w:color="auto"/>
                    <w:left w:val="none" w:sz="0" w:space="0" w:color="auto"/>
                    <w:bottom w:val="none" w:sz="0" w:space="0" w:color="auto"/>
                    <w:right w:val="none" w:sz="0" w:space="0" w:color="auto"/>
                  </w:divBdr>
                  <w:divsChild>
                    <w:div w:id="387922898">
                      <w:marLeft w:val="0"/>
                      <w:marRight w:val="0"/>
                      <w:marTop w:val="0"/>
                      <w:marBottom w:val="0"/>
                      <w:divBdr>
                        <w:top w:val="none" w:sz="0" w:space="0" w:color="auto"/>
                        <w:left w:val="none" w:sz="0" w:space="0" w:color="auto"/>
                        <w:bottom w:val="none" w:sz="0" w:space="0" w:color="auto"/>
                        <w:right w:val="none" w:sz="0" w:space="0" w:color="auto"/>
                      </w:divBdr>
                    </w:div>
                  </w:divsChild>
                </w:div>
                <w:div w:id="1351224421">
                  <w:marLeft w:val="0"/>
                  <w:marRight w:val="0"/>
                  <w:marTop w:val="0"/>
                  <w:marBottom w:val="0"/>
                  <w:divBdr>
                    <w:top w:val="none" w:sz="0" w:space="0" w:color="auto"/>
                    <w:left w:val="none" w:sz="0" w:space="0" w:color="auto"/>
                    <w:bottom w:val="none" w:sz="0" w:space="0" w:color="auto"/>
                    <w:right w:val="none" w:sz="0" w:space="0" w:color="auto"/>
                  </w:divBdr>
                  <w:divsChild>
                    <w:div w:id="1134760296">
                      <w:marLeft w:val="0"/>
                      <w:marRight w:val="0"/>
                      <w:marTop w:val="0"/>
                      <w:marBottom w:val="0"/>
                      <w:divBdr>
                        <w:top w:val="none" w:sz="0" w:space="0" w:color="auto"/>
                        <w:left w:val="none" w:sz="0" w:space="0" w:color="auto"/>
                        <w:bottom w:val="none" w:sz="0" w:space="0" w:color="auto"/>
                        <w:right w:val="none" w:sz="0" w:space="0" w:color="auto"/>
                      </w:divBdr>
                    </w:div>
                  </w:divsChild>
                </w:div>
                <w:div w:id="641079363">
                  <w:marLeft w:val="0"/>
                  <w:marRight w:val="0"/>
                  <w:marTop w:val="0"/>
                  <w:marBottom w:val="0"/>
                  <w:divBdr>
                    <w:top w:val="none" w:sz="0" w:space="0" w:color="auto"/>
                    <w:left w:val="none" w:sz="0" w:space="0" w:color="auto"/>
                    <w:bottom w:val="none" w:sz="0" w:space="0" w:color="auto"/>
                    <w:right w:val="none" w:sz="0" w:space="0" w:color="auto"/>
                  </w:divBdr>
                  <w:divsChild>
                    <w:div w:id="107507581">
                      <w:marLeft w:val="0"/>
                      <w:marRight w:val="0"/>
                      <w:marTop w:val="0"/>
                      <w:marBottom w:val="0"/>
                      <w:divBdr>
                        <w:top w:val="none" w:sz="0" w:space="0" w:color="auto"/>
                        <w:left w:val="none" w:sz="0" w:space="0" w:color="auto"/>
                        <w:bottom w:val="none" w:sz="0" w:space="0" w:color="auto"/>
                        <w:right w:val="none" w:sz="0" w:space="0" w:color="auto"/>
                      </w:divBdr>
                    </w:div>
                  </w:divsChild>
                </w:div>
                <w:div w:id="629553547">
                  <w:marLeft w:val="0"/>
                  <w:marRight w:val="0"/>
                  <w:marTop w:val="0"/>
                  <w:marBottom w:val="0"/>
                  <w:divBdr>
                    <w:top w:val="none" w:sz="0" w:space="0" w:color="auto"/>
                    <w:left w:val="none" w:sz="0" w:space="0" w:color="auto"/>
                    <w:bottom w:val="none" w:sz="0" w:space="0" w:color="auto"/>
                    <w:right w:val="none" w:sz="0" w:space="0" w:color="auto"/>
                  </w:divBdr>
                  <w:divsChild>
                    <w:div w:id="137700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77873">
          <w:marLeft w:val="0"/>
          <w:marRight w:val="0"/>
          <w:marTop w:val="0"/>
          <w:marBottom w:val="0"/>
          <w:divBdr>
            <w:top w:val="none" w:sz="0" w:space="0" w:color="auto"/>
            <w:left w:val="none" w:sz="0" w:space="0" w:color="auto"/>
            <w:bottom w:val="none" w:sz="0" w:space="0" w:color="auto"/>
            <w:right w:val="none" w:sz="0" w:space="0" w:color="auto"/>
          </w:divBdr>
        </w:div>
      </w:divsChild>
    </w:div>
    <w:div w:id="552544476">
      <w:bodyDiv w:val="1"/>
      <w:marLeft w:val="0"/>
      <w:marRight w:val="0"/>
      <w:marTop w:val="0"/>
      <w:marBottom w:val="0"/>
      <w:divBdr>
        <w:top w:val="none" w:sz="0" w:space="0" w:color="auto"/>
        <w:left w:val="none" w:sz="0" w:space="0" w:color="auto"/>
        <w:bottom w:val="none" w:sz="0" w:space="0" w:color="auto"/>
        <w:right w:val="none" w:sz="0" w:space="0" w:color="auto"/>
      </w:divBdr>
      <w:divsChild>
        <w:div w:id="130171757">
          <w:marLeft w:val="0"/>
          <w:marRight w:val="0"/>
          <w:marTop w:val="0"/>
          <w:marBottom w:val="0"/>
          <w:divBdr>
            <w:top w:val="none" w:sz="0" w:space="0" w:color="auto"/>
            <w:left w:val="none" w:sz="0" w:space="0" w:color="auto"/>
            <w:bottom w:val="none" w:sz="0" w:space="0" w:color="auto"/>
            <w:right w:val="none" w:sz="0" w:space="0" w:color="auto"/>
          </w:divBdr>
        </w:div>
        <w:div w:id="1334184035">
          <w:marLeft w:val="0"/>
          <w:marRight w:val="0"/>
          <w:marTop w:val="0"/>
          <w:marBottom w:val="0"/>
          <w:divBdr>
            <w:top w:val="none" w:sz="0" w:space="0" w:color="auto"/>
            <w:left w:val="none" w:sz="0" w:space="0" w:color="auto"/>
            <w:bottom w:val="none" w:sz="0" w:space="0" w:color="auto"/>
            <w:right w:val="none" w:sz="0" w:space="0" w:color="auto"/>
          </w:divBdr>
        </w:div>
        <w:div w:id="1083842253">
          <w:marLeft w:val="0"/>
          <w:marRight w:val="0"/>
          <w:marTop w:val="0"/>
          <w:marBottom w:val="0"/>
          <w:divBdr>
            <w:top w:val="none" w:sz="0" w:space="0" w:color="auto"/>
            <w:left w:val="none" w:sz="0" w:space="0" w:color="auto"/>
            <w:bottom w:val="none" w:sz="0" w:space="0" w:color="auto"/>
            <w:right w:val="none" w:sz="0" w:space="0" w:color="auto"/>
          </w:divBdr>
          <w:divsChild>
            <w:div w:id="1700013314">
              <w:marLeft w:val="-75"/>
              <w:marRight w:val="0"/>
              <w:marTop w:val="30"/>
              <w:marBottom w:val="30"/>
              <w:divBdr>
                <w:top w:val="none" w:sz="0" w:space="0" w:color="auto"/>
                <w:left w:val="none" w:sz="0" w:space="0" w:color="auto"/>
                <w:bottom w:val="none" w:sz="0" w:space="0" w:color="auto"/>
                <w:right w:val="none" w:sz="0" w:space="0" w:color="auto"/>
              </w:divBdr>
              <w:divsChild>
                <w:div w:id="141896737">
                  <w:marLeft w:val="0"/>
                  <w:marRight w:val="0"/>
                  <w:marTop w:val="0"/>
                  <w:marBottom w:val="0"/>
                  <w:divBdr>
                    <w:top w:val="none" w:sz="0" w:space="0" w:color="auto"/>
                    <w:left w:val="none" w:sz="0" w:space="0" w:color="auto"/>
                    <w:bottom w:val="none" w:sz="0" w:space="0" w:color="auto"/>
                    <w:right w:val="none" w:sz="0" w:space="0" w:color="auto"/>
                  </w:divBdr>
                  <w:divsChild>
                    <w:div w:id="970289647">
                      <w:marLeft w:val="0"/>
                      <w:marRight w:val="0"/>
                      <w:marTop w:val="0"/>
                      <w:marBottom w:val="0"/>
                      <w:divBdr>
                        <w:top w:val="none" w:sz="0" w:space="0" w:color="auto"/>
                        <w:left w:val="none" w:sz="0" w:space="0" w:color="auto"/>
                        <w:bottom w:val="none" w:sz="0" w:space="0" w:color="auto"/>
                        <w:right w:val="none" w:sz="0" w:space="0" w:color="auto"/>
                      </w:divBdr>
                    </w:div>
                  </w:divsChild>
                </w:div>
                <w:div w:id="1516846145">
                  <w:marLeft w:val="0"/>
                  <w:marRight w:val="0"/>
                  <w:marTop w:val="0"/>
                  <w:marBottom w:val="0"/>
                  <w:divBdr>
                    <w:top w:val="none" w:sz="0" w:space="0" w:color="auto"/>
                    <w:left w:val="none" w:sz="0" w:space="0" w:color="auto"/>
                    <w:bottom w:val="none" w:sz="0" w:space="0" w:color="auto"/>
                    <w:right w:val="none" w:sz="0" w:space="0" w:color="auto"/>
                  </w:divBdr>
                  <w:divsChild>
                    <w:div w:id="1994681090">
                      <w:marLeft w:val="0"/>
                      <w:marRight w:val="0"/>
                      <w:marTop w:val="0"/>
                      <w:marBottom w:val="0"/>
                      <w:divBdr>
                        <w:top w:val="none" w:sz="0" w:space="0" w:color="auto"/>
                        <w:left w:val="none" w:sz="0" w:space="0" w:color="auto"/>
                        <w:bottom w:val="none" w:sz="0" w:space="0" w:color="auto"/>
                        <w:right w:val="none" w:sz="0" w:space="0" w:color="auto"/>
                      </w:divBdr>
                    </w:div>
                  </w:divsChild>
                </w:div>
                <w:div w:id="1545827937">
                  <w:marLeft w:val="0"/>
                  <w:marRight w:val="0"/>
                  <w:marTop w:val="0"/>
                  <w:marBottom w:val="0"/>
                  <w:divBdr>
                    <w:top w:val="none" w:sz="0" w:space="0" w:color="auto"/>
                    <w:left w:val="none" w:sz="0" w:space="0" w:color="auto"/>
                    <w:bottom w:val="none" w:sz="0" w:space="0" w:color="auto"/>
                    <w:right w:val="none" w:sz="0" w:space="0" w:color="auto"/>
                  </w:divBdr>
                  <w:divsChild>
                    <w:div w:id="752511226">
                      <w:marLeft w:val="0"/>
                      <w:marRight w:val="0"/>
                      <w:marTop w:val="0"/>
                      <w:marBottom w:val="0"/>
                      <w:divBdr>
                        <w:top w:val="none" w:sz="0" w:space="0" w:color="auto"/>
                        <w:left w:val="none" w:sz="0" w:space="0" w:color="auto"/>
                        <w:bottom w:val="none" w:sz="0" w:space="0" w:color="auto"/>
                        <w:right w:val="none" w:sz="0" w:space="0" w:color="auto"/>
                      </w:divBdr>
                    </w:div>
                  </w:divsChild>
                </w:div>
                <w:div w:id="255483579">
                  <w:marLeft w:val="0"/>
                  <w:marRight w:val="0"/>
                  <w:marTop w:val="0"/>
                  <w:marBottom w:val="0"/>
                  <w:divBdr>
                    <w:top w:val="none" w:sz="0" w:space="0" w:color="auto"/>
                    <w:left w:val="none" w:sz="0" w:space="0" w:color="auto"/>
                    <w:bottom w:val="none" w:sz="0" w:space="0" w:color="auto"/>
                    <w:right w:val="none" w:sz="0" w:space="0" w:color="auto"/>
                  </w:divBdr>
                  <w:divsChild>
                    <w:div w:id="21323353">
                      <w:marLeft w:val="0"/>
                      <w:marRight w:val="0"/>
                      <w:marTop w:val="0"/>
                      <w:marBottom w:val="0"/>
                      <w:divBdr>
                        <w:top w:val="none" w:sz="0" w:space="0" w:color="auto"/>
                        <w:left w:val="none" w:sz="0" w:space="0" w:color="auto"/>
                        <w:bottom w:val="none" w:sz="0" w:space="0" w:color="auto"/>
                        <w:right w:val="none" w:sz="0" w:space="0" w:color="auto"/>
                      </w:divBdr>
                    </w:div>
                  </w:divsChild>
                </w:div>
                <w:div w:id="1415123764">
                  <w:marLeft w:val="0"/>
                  <w:marRight w:val="0"/>
                  <w:marTop w:val="0"/>
                  <w:marBottom w:val="0"/>
                  <w:divBdr>
                    <w:top w:val="none" w:sz="0" w:space="0" w:color="auto"/>
                    <w:left w:val="none" w:sz="0" w:space="0" w:color="auto"/>
                    <w:bottom w:val="none" w:sz="0" w:space="0" w:color="auto"/>
                    <w:right w:val="none" w:sz="0" w:space="0" w:color="auto"/>
                  </w:divBdr>
                  <w:divsChild>
                    <w:div w:id="1344480784">
                      <w:marLeft w:val="0"/>
                      <w:marRight w:val="0"/>
                      <w:marTop w:val="0"/>
                      <w:marBottom w:val="0"/>
                      <w:divBdr>
                        <w:top w:val="none" w:sz="0" w:space="0" w:color="auto"/>
                        <w:left w:val="none" w:sz="0" w:space="0" w:color="auto"/>
                        <w:bottom w:val="none" w:sz="0" w:space="0" w:color="auto"/>
                        <w:right w:val="none" w:sz="0" w:space="0" w:color="auto"/>
                      </w:divBdr>
                    </w:div>
                  </w:divsChild>
                </w:div>
                <w:div w:id="1744595984">
                  <w:marLeft w:val="0"/>
                  <w:marRight w:val="0"/>
                  <w:marTop w:val="0"/>
                  <w:marBottom w:val="0"/>
                  <w:divBdr>
                    <w:top w:val="none" w:sz="0" w:space="0" w:color="auto"/>
                    <w:left w:val="none" w:sz="0" w:space="0" w:color="auto"/>
                    <w:bottom w:val="none" w:sz="0" w:space="0" w:color="auto"/>
                    <w:right w:val="none" w:sz="0" w:space="0" w:color="auto"/>
                  </w:divBdr>
                  <w:divsChild>
                    <w:div w:id="1273975443">
                      <w:marLeft w:val="0"/>
                      <w:marRight w:val="0"/>
                      <w:marTop w:val="0"/>
                      <w:marBottom w:val="0"/>
                      <w:divBdr>
                        <w:top w:val="none" w:sz="0" w:space="0" w:color="auto"/>
                        <w:left w:val="none" w:sz="0" w:space="0" w:color="auto"/>
                        <w:bottom w:val="none" w:sz="0" w:space="0" w:color="auto"/>
                        <w:right w:val="none" w:sz="0" w:space="0" w:color="auto"/>
                      </w:divBdr>
                    </w:div>
                  </w:divsChild>
                </w:div>
                <w:div w:id="75791387">
                  <w:marLeft w:val="0"/>
                  <w:marRight w:val="0"/>
                  <w:marTop w:val="0"/>
                  <w:marBottom w:val="0"/>
                  <w:divBdr>
                    <w:top w:val="none" w:sz="0" w:space="0" w:color="auto"/>
                    <w:left w:val="none" w:sz="0" w:space="0" w:color="auto"/>
                    <w:bottom w:val="none" w:sz="0" w:space="0" w:color="auto"/>
                    <w:right w:val="none" w:sz="0" w:space="0" w:color="auto"/>
                  </w:divBdr>
                  <w:divsChild>
                    <w:div w:id="1085999989">
                      <w:marLeft w:val="0"/>
                      <w:marRight w:val="0"/>
                      <w:marTop w:val="0"/>
                      <w:marBottom w:val="0"/>
                      <w:divBdr>
                        <w:top w:val="none" w:sz="0" w:space="0" w:color="auto"/>
                        <w:left w:val="none" w:sz="0" w:space="0" w:color="auto"/>
                        <w:bottom w:val="none" w:sz="0" w:space="0" w:color="auto"/>
                        <w:right w:val="none" w:sz="0" w:space="0" w:color="auto"/>
                      </w:divBdr>
                    </w:div>
                  </w:divsChild>
                </w:div>
                <w:div w:id="796992664">
                  <w:marLeft w:val="0"/>
                  <w:marRight w:val="0"/>
                  <w:marTop w:val="0"/>
                  <w:marBottom w:val="0"/>
                  <w:divBdr>
                    <w:top w:val="none" w:sz="0" w:space="0" w:color="auto"/>
                    <w:left w:val="none" w:sz="0" w:space="0" w:color="auto"/>
                    <w:bottom w:val="none" w:sz="0" w:space="0" w:color="auto"/>
                    <w:right w:val="none" w:sz="0" w:space="0" w:color="auto"/>
                  </w:divBdr>
                  <w:divsChild>
                    <w:div w:id="99649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654867">
          <w:marLeft w:val="0"/>
          <w:marRight w:val="0"/>
          <w:marTop w:val="0"/>
          <w:marBottom w:val="0"/>
          <w:divBdr>
            <w:top w:val="none" w:sz="0" w:space="0" w:color="auto"/>
            <w:left w:val="none" w:sz="0" w:space="0" w:color="auto"/>
            <w:bottom w:val="none" w:sz="0" w:space="0" w:color="auto"/>
            <w:right w:val="none" w:sz="0" w:space="0" w:color="auto"/>
          </w:divBdr>
        </w:div>
      </w:divsChild>
    </w:div>
    <w:div w:id="1262682533">
      <w:bodyDiv w:val="1"/>
      <w:marLeft w:val="0"/>
      <w:marRight w:val="0"/>
      <w:marTop w:val="0"/>
      <w:marBottom w:val="0"/>
      <w:divBdr>
        <w:top w:val="none" w:sz="0" w:space="0" w:color="auto"/>
        <w:left w:val="none" w:sz="0" w:space="0" w:color="auto"/>
        <w:bottom w:val="none" w:sz="0" w:space="0" w:color="auto"/>
        <w:right w:val="none" w:sz="0" w:space="0" w:color="auto"/>
      </w:divBdr>
      <w:divsChild>
        <w:div w:id="1711935">
          <w:marLeft w:val="0"/>
          <w:marRight w:val="0"/>
          <w:marTop w:val="0"/>
          <w:marBottom w:val="0"/>
          <w:divBdr>
            <w:top w:val="none" w:sz="0" w:space="0" w:color="auto"/>
            <w:left w:val="none" w:sz="0" w:space="0" w:color="auto"/>
            <w:bottom w:val="none" w:sz="0" w:space="0" w:color="auto"/>
            <w:right w:val="none" w:sz="0" w:space="0" w:color="auto"/>
          </w:divBdr>
        </w:div>
        <w:div w:id="1084644298">
          <w:marLeft w:val="0"/>
          <w:marRight w:val="0"/>
          <w:marTop w:val="0"/>
          <w:marBottom w:val="0"/>
          <w:divBdr>
            <w:top w:val="none" w:sz="0" w:space="0" w:color="auto"/>
            <w:left w:val="none" w:sz="0" w:space="0" w:color="auto"/>
            <w:bottom w:val="none" w:sz="0" w:space="0" w:color="auto"/>
            <w:right w:val="none" w:sz="0" w:space="0" w:color="auto"/>
          </w:divBdr>
        </w:div>
        <w:div w:id="140780261">
          <w:marLeft w:val="0"/>
          <w:marRight w:val="0"/>
          <w:marTop w:val="0"/>
          <w:marBottom w:val="0"/>
          <w:divBdr>
            <w:top w:val="none" w:sz="0" w:space="0" w:color="auto"/>
            <w:left w:val="none" w:sz="0" w:space="0" w:color="auto"/>
            <w:bottom w:val="none" w:sz="0" w:space="0" w:color="auto"/>
            <w:right w:val="none" w:sz="0" w:space="0" w:color="auto"/>
          </w:divBdr>
        </w:div>
      </w:divsChild>
    </w:div>
    <w:div w:id="1328903838">
      <w:bodyDiv w:val="1"/>
      <w:marLeft w:val="0"/>
      <w:marRight w:val="0"/>
      <w:marTop w:val="0"/>
      <w:marBottom w:val="0"/>
      <w:divBdr>
        <w:top w:val="none" w:sz="0" w:space="0" w:color="auto"/>
        <w:left w:val="none" w:sz="0" w:space="0" w:color="auto"/>
        <w:bottom w:val="none" w:sz="0" w:space="0" w:color="auto"/>
        <w:right w:val="none" w:sz="0" w:space="0" w:color="auto"/>
      </w:divBdr>
      <w:divsChild>
        <w:div w:id="2063164905">
          <w:marLeft w:val="0"/>
          <w:marRight w:val="0"/>
          <w:marTop w:val="0"/>
          <w:marBottom w:val="0"/>
          <w:divBdr>
            <w:top w:val="none" w:sz="0" w:space="0" w:color="auto"/>
            <w:left w:val="none" w:sz="0" w:space="0" w:color="auto"/>
            <w:bottom w:val="none" w:sz="0" w:space="0" w:color="auto"/>
            <w:right w:val="none" w:sz="0" w:space="0" w:color="auto"/>
          </w:divBdr>
        </w:div>
        <w:div w:id="853033691">
          <w:marLeft w:val="0"/>
          <w:marRight w:val="0"/>
          <w:marTop w:val="0"/>
          <w:marBottom w:val="0"/>
          <w:divBdr>
            <w:top w:val="none" w:sz="0" w:space="0" w:color="auto"/>
            <w:left w:val="none" w:sz="0" w:space="0" w:color="auto"/>
            <w:bottom w:val="none" w:sz="0" w:space="0" w:color="auto"/>
            <w:right w:val="none" w:sz="0" w:space="0" w:color="auto"/>
          </w:divBdr>
        </w:div>
        <w:div w:id="1421835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Bancroft</dc:creator>
  <cp:keywords/>
  <dc:description/>
  <cp:lastModifiedBy>Kym Bancroft</cp:lastModifiedBy>
  <cp:revision>1</cp:revision>
  <dcterms:created xsi:type="dcterms:W3CDTF">2024-11-10T09:13:00Z</dcterms:created>
  <dcterms:modified xsi:type="dcterms:W3CDTF">2024-11-10T09:16:00Z</dcterms:modified>
</cp:coreProperties>
</file>