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1B0EB" w14:textId="17B063B5" w:rsidR="00B50D73" w:rsidRPr="00B50D73" w:rsidRDefault="00B50D73" w:rsidP="00B50D73">
      <w:r>
        <w:t>WHSMP11 Purchasing and Contractor WHS Procedure</w:t>
      </w:r>
      <w:r w:rsidRPr="00B50D73">
        <w:t> </w:t>
      </w:r>
    </w:p>
    <w:p w14:paraId="06BCDB13" w14:textId="77777777" w:rsidR="00B50D73" w:rsidRPr="00B50D73" w:rsidRDefault="00B50D73" w:rsidP="00B50D73">
      <w:r w:rsidRPr="00B50D73">
        <w:t>Appendix 1 – WHS Requirements for Purchasing </w:t>
      </w:r>
    </w:p>
    <w:p w14:paraId="162D281E" w14:textId="77777777" w:rsidR="00B50D73" w:rsidRPr="00B50D73" w:rsidRDefault="00B50D73" w:rsidP="00B50D73">
      <w:r w:rsidRPr="00B50D73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6468"/>
      </w:tblGrid>
      <w:tr w:rsidR="00B50D73" w:rsidRPr="00B50D73" w14:paraId="5012CEF7" w14:textId="77777777" w:rsidTr="00B50D7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68D3EC" w14:textId="77777777" w:rsidR="00B50D73" w:rsidRPr="00B50D73" w:rsidRDefault="00B50D73" w:rsidP="00B50D73">
            <w:r w:rsidRPr="00B50D73">
              <w:t>Item Description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96FA73" w14:textId="77777777" w:rsidR="00B50D73" w:rsidRPr="00B50D73" w:rsidRDefault="00B50D73" w:rsidP="00B50D73">
            <w:r w:rsidRPr="00B50D73">
              <w:t>Pre-purchase WHS requirements </w:t>
            </w:r>
          </w:p>
        </w:tc>
      </w:tr>
      <w:tr w:rsidR="00B50D73" w:rsidRPr="00B50D73" w14:paraId="560FF7E6" w14:textId="77777777" w:rsidTr="00B50D73">
        <w:trPr>
          <w:trHeight w:val="300"/>
        </w:trPr>
        <w:tc>
          <w:tcPr>
            <w:tcW w:w="9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AB49D" w14:textId="77777777" w:rsidR="00B50D73" w:rsidRPr="00B50D73" w:rsidRDefault="00B50D73" w:rsidP="00B50D73">
            <w:r w:rsidRPr="00B50D73">
              <w:t>Personal Protective Equipment: The following Australian Standards need to be met for the relevant item of Personal Protective Equipment being purchased. </w:t>
            </w:r>
          </w:p>
        </w:tc>
      </w:tr>
      <w:tr w:rsidR="00B50D73" w:rsidRPr="00B50D73" w14:paraId="3D11E19F" w14:textId="77777777" w:rsidTr="00B50D7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61EFA" w14:textId="77777777" w:rsidR="00B50D73" w:rsidRPr="00B50D73" w:rsidRDefault="00B50D73" w:rsidP="00B50D73">
            <w:r w:rsidRPr="00B50D73">
              <w:t>Clothing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FF304B" w14:textId="77777777" w:rsidR="00B50D73" w:rsidRPr="00B50D73" w:rsidRDefault="00B50D73" w:rsidP="00B50D73">
            <w:r w:rsidRPr="00B50D73">
              <w:t>AS4602 - High visibility safety garments  </w:t>
            </w:r>
          </w:p>
          <w:p w14:paraId="60EC6E0F" w14:textId="77777777" w:rsidR="00B50D73" w:rsidRPr="00B50D73" w:rsidRDefault="00B50D73" w:rsidP="00B50D73">
            <w:r w:rsidRPr="00B50D73">
              <w:t>AS4399 - Sun protective clothing - Evaluation and classification AS4453.1 - Protective clothing for users of hand-held chainsaws - Test rig for testing resistance to cutting by a chainsaw  </w:t>
            </w:r>
          </w:p>
          <w:p w14:paraId="694713DB" w14:textId="77777777" w:rsidR="00B50D73" w:rsidRPr="00B50D73" w:rsidRDefault="00B50D73" w:rsidP="00B50D73">
            <w:r w:rsidRPr="00B50D73">
              <w:t>AS6529 - Protective clothing - Protection against chemicals - Determination of resistance of protective clothing materials to permeation by liquids and gases  </w:t>
            </w:r>
          </w:p>
          <w:p w14:paraId="66D1B3AA" w14:textId="77777777" w:rsidR="00B50D73" w:rsidRPr="00B50D73" w:rsidRDefault="00B50D73" w:rsidP="00B50D73">
            <w:r w:rsidRPr="00B50D73">
              <w:t>AS4503 - Protective clothing - Protection against liquid chemicals - Test method: Resistance of materials to permeation by liquids  </w:t>
            </w:r>
          </w:p>
          <w:p w14:paraId="15E66B4F" w14:textId="77777777" w:rsidR="00B50D73" w:rsidRPr="00B50D73" w:rsidRDefault="00B50D73" w:rsidP="00B50D73">
            <w:r w:rsidRPr="00B50D73">
              <w:t>DIN EN 343 - Protective clothing - Protection against rain AS2375 - Guide to the selection, care and use of clothing for protection against heat and fire  </w:t>
            </w:r>
          </w:p>
          <w:p w14:paraId="43AF746A" w14:textId="77777777" w:rsidR="00B50D73" w:rsidRPr="00B50D73" w:rsidRDefault="00B50D73" w:rsidP="00B50D73">
            <w:r w:rsidRPr="00B50D73">
              <w:t>AS4501 - Occupational protective clothing - General requirements </w:t>
            </w:r>
          </w:p>
        </w:tc>
      </w:tr>
      <w:tr w:rsidR="00B50D73" w:rsidRPr="00B50D73" w14:paraId="4C3878EF" w14:textId="77777777" w:rsidTr="00B50D7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0965CD" w14:textId="77777777" w:rsidR="00B50D73" w:rsidRPr="00B50D73" w:rsidRDefault="00B50D73" w:rsidP="00B50D73">
            <w:r w:rsidRPr="00B50D73">
              <w:t>Eye Protection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936FE4" w14:textId="77777777" w:rsidR="00B50D73" w:rsidRPr="00B50D73" w:rsidRDefault="00B50D73" w:rsidP="00B50D73">
            <w:r w:rsidRPr="00B50D73">
              <w:t>AS1337 - Eye protectors for industrial applications </w:t>
            </w:r>
          </w:p>
        </w:tc>
      </w:tr>
      <w:tr w:rsidR="00B50D73" w:rsidRPr="00B50D73" w14:paraId="44570DDC" w14:textId="77777777" w:rsidTr="00B50D7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845373" w14:textId="77777777" w:rsidR="00B50D73" w:rsidRPr="00B50D73" w:rsidRDefault="00B50D73" w:rsidP="00B50D73">
            <w:r w:rsidRPr="00B50D73">
              <w:t>Footwear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822876" w14:textId="77777777" w:rsidR="00B50D73" w:rsidRPr="00B50D73" w:rsidRDefault="00B50D73" w:rsidP="00B50D73">
            <w:r w:rsidRPr="00B50D73">
              <w:t>AS2210.3 - Occupational protective footwear – Specification, use and maintenance </w:t>
            </w:r>
          </w:p>
        </w:tc>
      </w:tr>
      <w:tr w:rsidR="00B50D73" w:rsidRPr="00B50D73" w14:paraId="7E543223" w14:textId="77777777" w:rsidTr="00B50D7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BB8657" w14:textId="77777777" w:rsidR="00B50D73" w:rsidRPr="00B50D73" w:rsidRDefault="00B50D73" w:rsidP="00B50D73">
            <w:r w:rsidRPr="00B50D73">
              <w:t>Gloves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D9424" w14:textId="77777777" w:rsidR="00B50D73" w:rsidRPr="00B50D73" w:rsidRDefault="00B50D73" w:rsidP="00B50D73">
            <w:r w:rsidRPr="00B50D73">
              <w:t>AS2161.1 - Occupational protective gloves - Selection, use and maintenance  </w:t>
            </w:r>
          </w:p>
          <w:p w14:paraId="74C90F6D" w14:textId="77777777" w:rsidR="00B50D73" w:rsidRPr="00B50D73" w:rsidRDefault="00B50D73" w:rsidP="00B50D73">
            <w:r w:rsidRPr="00B50D73">
              <w:t>AS2225 - Insulating gloves for electrical purposes  </w:t>
            </w:r>
          </w:p>
          <w:p w14:paraId="6061CD72" w14:textId="77777777" w:rsidR="00B50D73" w:rsidRPr="00B50D73" w:rsidRDefault="00B50D73" w:rsidP="00B50D73">
            <w:r w:rsidRPr="00B50D73">
              <w:t>AS4179 - Single-use sterile surgical rubber gloves – Specification  </w:t>
            </w:r>
          </w:p>
          <w:p w14:paraId="23136A34" w14:textId="77777777" w:rsidR="00B50D73" w:rsidRPr="00B50D73" w:rsidRDefault="00B50D73" w:rsidP="00B50D73">
            <w:r w:rsidRPr="00B50D73">
              <w:t>AS4011 - Single-use examination gloves – Specification AS2161 - Occupational protective gloves - Protection against thermal risks (heat and fire)  </w:t>
            </w:r>
          </w:p>
          <w:p w14:paraId="3ADE13EC" w14:textId="77777777" w:rsidR="00B50D73" w:rsidRPr="00B50D73" w:rsidRDefault="00B50D73" w:rsidP="00B50D73">
            <w:r w:rsidRPr="00B50D73">
              <w:t>AS2161 - Occupational protective gloves - Protection against cold  </w:t>
            </w:r>
          </w:p>
          <w:p w14:paraId="74AF2610" w14:textId="77777777" w:rsidR="00B50D73" w:rsidRPr="00B50D73" w:rsidRDefault="00B50D73" w:rsidP="00B50D73">
            <w:r w:rsidRPr="00B50D73">
              <w:t>AS2161 - Occupational protective gloves - Protection against ionizing radiation and radioactive contamination </w:t>
            </w:r>
          </w:p>
        </w:tc>
      </w:tr>
      <w:tr w:rsidR="00B50D73" w:rsidRPr="00B50D73" w14:paraId="2FDD3E56" w14:textId="77777777" w:rsidTr="00B50D7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147281" w14:textId="77777777" w:rsidR="00B50D73" w:rsidRPr="00B50D73" w:rsidRDefault="00B50D73" w:rsidP="00B50D73">
            <w:r w:rsidRPr="00B50D73">
              <w:t>Headwear 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9C090" w14:textId="77777777" w:rsidR="00B50D73" w:rsidRPr="00B50D73" w:rsidRDefault="00B50D73" w:rsidP="00B50D73">
            <w:r w:rsidRPr="00B50D73">
              <w:t>AS1800 -Occupational protective helmets - Selection, care and us </w:t>
            </w:r>
          </w:p>
        </w:tc>
      </w:tr>
      <w:tr w:rsidR="00B50D73" w:rsidRPr="00B50D73" w14:paraId="38164629" w14:textId="77777777" w:rsidTr="00B50D7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AD43E8" w14:textId="77777777" w:rsidR="00B50D73" w:rsidRPr="00B50D73" w:rsidRDefault="00B50D73" w:rsidP="00B50D73">
            <w:r w:rsidRPr="00B50D73">
              <w:t>Hearing protection 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12ECE0" w14:textId="77777777" w:rsidR="00B50D73" w:rsidRPr="00B50D73" w:rsidRDefault="00B50D73" w:rsidP="00B50D73">
            <w:r w:rsidRPr="00B50D73">
              <w:t>AS1270 - Acoustics - Hearing protectors and AS1269.3 Occupational noise management - Hearing protector program </w:t>
            </w:r>
          </w:p>
        </w:tc>
      </w:tr>
      <w:tr w:rsidR="00B50D73" w:rsidRPr="00B50D73" w14:paraId="75B15B6A" w14:textId="77777777" w:rsidTr="00B50D7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8E653E" w14:textId="77777777" w:rsidR="00B50D73" w:rsidRPr="00B50D73" w:rsidRDefault="00B50D73" w:rsidP="00B50D73">
            <w:r w:rsidRPr="00B50D73">
              <w:lastRenderedPageBreak/>
              <w:t>Respirators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CEC6E6" w14:textId="77777777" w:rsidR="00B50D73" w:rsidRPr="00B50D73" w:rsidRDefault="00B50D73" w:rsidP="00B50D73">
            <w:r w:rsidRPr="00B50D73">
              <w:t>AS1716 - Respiratory protective devices AS1715 - Selection, use and maintenance of respiratory protective devices </w:t>
            </w:r>
          </w:p>
        </w:tc>
      </w:tr>
      <w:tr w:rsidR="00B50D73" w:rsidRPr="00B50D73" w14:paraId="7A09773A" w14:textId="77777777" w:rsidTr="00B50D73">
        <w:trPr>
          <w:trHeight w:val="300"/>
        </w:trPr>
        <w:tc>
          <w:tcPr>
            <w:tcW w:w="9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0CE712" w14:textId="77777777" w:rsidR="00B50D73" w:rsidRPr="00B50D73" w:rsidRDefault="00B50D73" w:rsidP="00B50D73">
            <w:r w:rsidRPr="00B50D73">
              <w:t>Hazardous Chemicals and Dangerous Substances </w:t>
            </w:r>
          </w:p>
        </w:tc>
      </w:tr>
      <w:tr w:rsidR="00B50D73" w:rsidRPr="00B50D73" w14:paraId="07FAB818" w14:textId="77777777" w:rsidTr="00B50D7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2FD62B" w14:textId="77777777" w:rsidR="00B50D73" w:rsidRPr="00B50D73" w:rsidRDefault="00B50D73" w:rsidP="00B50D73">
            <w:r w:rsidRPr="00B50D73">
              <w:t>Carcinogenic Substance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381141" w14:textId="77777777" w:rsidR="00B50D73" w:rsidRPr="00B50D73" w:rsidRDefault="00B50D73" w:rsidP="00B50D73">
            <w:r w:rsidRPr="00B50D73">
              <w:t>TBC </w:t>
            </w:r>
          </w:p>
        </w:tc>
      </w:tr>
      <w:tr w:rsidR="00B50D73" w:rsidRPr="00B50D73" w14:paraId="5459B28D" w14:textId="77777777" w:rsidTr="00B50D7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751D27" w14:textId="77777777" w:rsidR="00B50D73" w:rsidRPr="00B50D73" w:rsidRDefault="00B50D73" w:rsidP="00B50D73">
            <w:r w:rsidRPr="00B50D73">
              <w:t>Hazardous Chemicals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EC2FFD" w14:textId="77777777" w:rsidR="00B50D73" w:rsidRPr="00B50D73" w:rsidRDefault="00B50D73" w:rsidP="00B50D73">
            <w:r w:rsidRPr="00B50D73">
              <w:t>First time use:  </w:t>
            </w:r>
          </w:p>
          <w:p w14:paraId="22FA0069" w14:textId="77777777" w:rsidR="00B50D73" w:rsidRPr="00B50D73" w:rsidRDefault="00B50D73" w:rsidP="00B50D73">
            <w:r w:rsidRPr="00B50D73">
              <w:t>The purchaser is to source a Safety Data Sheet (SDS) from the supplier if the SDS is not available on Chem Alert. </w:t>
            </w:r>
          </w:p>
          <w:p w14:paraId="6BEE8D97" w14:textId="77777777" w:rsidR="00B50D73" w:rsidRPr="00B50D73" w:rsidRDefault="00B50D73" w:rsidP="00B50D73">
            <w:r w:rsidRPr="00B50D73">
              <w:t xml:space="preserve">Review the content of the SDS and verify if the listed controls are suitable for the intended storage and usage processes for the </w:t>
            </w:r>
            <w:proofErr w:type="gramStart"/>
            <w:r w:rsidRPr="00B50D73">
              <w:t>particular chemical</w:t>
            </w:r>
            <w:proofErr w:type="gramEnd"/>
            <w:r w:rsidRPr="00B50D73">
              <w:t xml:space="preserve">. If they </w:t>
            </w:r>
            <w:proofErr w:type="gramStart"/>
            <w:r w:rsidRPr="00B50D73">
              <w:t>do</w:t>
            </w:r>
            <w:proofErr w:type="gramEnd"/>
            <w:r w:rsidRPr="00B50D73">
              <w:t xml:space="preserve"> then the SDS should be attached to the purchasing documentation. </w:t>
            </w:r>
          </w:p>
          <w:p w14:paraId="39BAC4B4" w14:textId="77777777" w:rsidR="00B50D73" w:rsidRPr="00B50D73" w:rsidRDefault="00B50D73" w:rsidP="00B50D73">
            <w:r w:rsidRPr="00B50D73">
              <w:t>Complete hazardous chemicals risk assessment if the hazardous chemical is rated red or if it is being used outside the scope of the SDS. </w:t>
            </w:r>
          </w:p>
          <w:p w14:paraId="4D190821" w14:textId="77777777" w:rsidR="00B50D73" w:rsidRPr="00B50D73" w:rsidRDefault="00B50D73" w:rsidP="00B50D73">
            <w:r w:rsidRPr="00B50D73">
              <w:t>Repeated use for same application: Storage, training, and control measures as previously implemented </w:t>
            </w:r>
          </w:p>
        </w:tc>
      </w:tr>
      <w:tr w:rsidR="00B50D73" w:rsidRPr="00B50D73" w14:paraId="00160B4C" w14:textId="77777777" w:rsidTr="00B50D7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23BFE4" w14:textId="77777777" w:rsidR="00B50D73" w:rsidRPr="00B50D73" w:rsidRDefault="00B50D73" w:rsidP="00B50D73">
            <w:r w:rsidRPr="00B50D73">
              <w:t>Radioactive sources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853A30" w14:textId="77777777" w:rsidR="00B50D73" w:rsidRPr="00B50D73" w:rsidRDefault="00B50D73" w:rsidP="00B50D73">
            <w:r w:rsidRPr="00B50D73">
              <w:t>Licence for Radioactive Substances is to be attached to the purchasing documentation. Follow requirements set out for Hazardous Chemicals above. </w:t>
            </w:r>
          </w:p>
        </w:tc>
      </w:tr>
      <w:tr w:rsidR="00B50D73" w:rsidRPr="00B50D73" w14:paraId="57CB0691" w14:textId="77777777" w:rsidTr="00B50D7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BC1D80" w14:textId="77777777" w:rsidR="00B50D73" w:rsidRPr="00B50D73" w:rsidRDefault="00B50D73" w:rsidP="00B50D73">
            <w:r w:rsidRPr="00B50D73">
              <w:t>Sharps bin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C4AEDD" w14:textId="77777777" w:rsidR="00B50D73" w:rsidRPr="00B50D73" w:rsidRDefault="00B50D73" w:rsidP="00B50D73">
            <w:r w:rsidRPr="00B50D73">
              <w:t>AS4261 - Reusable containers for the collection of sharp items used in human and animal medical applications  </w:t>
            </w:r>
          </w:p>
          <w:p w14:paraId="7B7522F5" w14:textId="77777777" w:rsidR="00B50D73" w:rsidRPr="00B50D73" w:rsidRDefault="00B50D73" w:rsidP="00B50D73">
            <w:r w:rsidRPr="00B50D73">
              <w:t xml:space="preserve">AS4031 - </w:t>
            </w:r>
            <w:proofErr w:type="gramStart"/>
            <w:r w:rsidRPr="00B50D73">
              <w:t>Non-reusable</w:t>
            </w:r>
            <w:proofErr w:type="gramEnd"/>
            <w:r w:rsidRPr="00B50D73">
              <w:t xml:space="preserve"> containers for the collection of sharp items used in human and animal medical applications </w:t>
            </w:r>
          </w:p>
        </w:tc>
      </w:tr>
      <w:tr w:rsidR="00B50D73" w:rsidRPr="00B50D73" w14:paraId="647853E2" w14:textId="77777777" w:rsidTr="00B50D73">
        <w:trPr>
          <w:trHeight w:val="300"/>
        </w:trPr>
        <w:tc>
          <w:tcPr>
            <w:tcW w:w="9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7C25E" w14:textId="77777777" w:rsidR="00B50D73" w:rsidRPr="00B50D73" w:rsidRDefault="00B50D73" w:rsidP="00B50D73">
            <w:r w:rsidRPr="00B50D73">
              <w:t>Plant and Equipment The following Australian Standards need to be met for the relevant item of plant or equipment being purchased. </w:t>
            </w:r>
          </w:p>
        </w:tc>
      </w:tr>
      <w:tr w:rsidR="00B50D73" w:rsidRPr="00B50D73" w14:paraId="49EB89E0" w14:textId="77777777" w:rsidTr="00B50D7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36E6BB" w14:textId="77777777" w:rsidR="00B50D73" w:rsidRPr="00B50D73" w:rsidRDefault="00B50D73" w:rsidP="00B50D73">
            <w:r w:rsidRPr="00B50D73">
              <w:t>Audio/Visual Equipment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3E87C7" w14:textId="77777777" w:rsidR="00B50D73" w:rsidRPr="00B50D73" w:rsidRDefault="00B50D73" w:rsidP="00B50D73">
            <w:r w:rsidRPr="00B50D73">
              <w:t>AS/NZS 60065 - Audio, visual and similar electronic apparatus – Safety requirements </w:t>
            </w:r>
          </w:p>
        </w:tc>
      </w:tr>
      <w:tr w:rsidR="00B50D73" w:rsidRPr="00B50D73" w14:paraId="1F2E05E2" w14:textId="77777777" w:rsidTr="00B50D7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153322" w14:textId="77777777" w:rsidR="00B50D73" w:rsidRPr="00B50D73" w:rsidRDefault="00B50D73" w:rsidP="00B50D73">
            <w:r w:rsidRPr="00B50D73">
              <w:t>Biosafety Cabinets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579A9D" w14:textId="77777777" w:rsidR="00B50D73" w:rsidRPr="00B50D73" w:rsidRDefault="00B50D73" w:rsidP="00B50D73">
            <w:r w:rsidRPr="00B50D73">
              <w:t>AS2252.1-Biological safety cabinets - Biological safety cabinets (Class I) for personnel and environment protection  </w:t>
            </w:r>
          </w:p>
          <w:p w14:paraId="2FD324DF" w14:textId="77777777" w:rsidR="00B50D73" w:rsidRPr="00B50D73" w:rsidRDefault="00B50D73" w:rsidP="00B50D73">
            <w:r w:rsidRPr="00B50D73">
              <w:t>AS2252.2-Controlled environments – Biological safety cabinets Class II – Design.  </w:t>
            </w:r>
          </w:p>
          <w:p w14:paraId="523A3C74" w14:textId="77777777" w:rsidR="00B50D73" w:rsidRPr="00B50D73" w:rsidRDefault="00B50D73" w:rsidP="00B50D73">
            <w:r w:rsidRPr="00B50D73">
              <w:t>AS 2252.3-2011-Controlled environments - Biological safety cabinets Class III – Design </w:t>
            </w:r>
          </w:p>
        </w:tc>
      </w:tr>
      <w:tr w:rsidR="00B50D73" w:rsidRPr="00B50D73" w14:paraId="65674148" w14:textId="77777777" w:rsidTr="00B50D7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A47D7A" w14:textId="77777777" w:rsidR="00B50D73" w:rsidRPr="00B50D73" w:rsidRDefault="00B50D73" w:rsidP="00B50D73">
            <w:r w:rsidRPr="00B50D73">
              <w:t>Chainsaws, brush cutters and grass trimmers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6E8B03" w14:textId="77777777" w:rsidR="00B50D73" w:rsidRPr="00B50D73" w:rsidRDefault="00B50D73" w:rsidP="00B50D73">
            <w:r w:rsidRPr="00B50D73">
              <w:t>AS3575 - Chainsaws, brush cutters and grass trimmers – Safety requirements Electrical protection devices  </w:t>
            </w:r>
          </w:p>
          <w:p w14:paraId="63D7B5D3" w14:textId="77777777" w:rsidR="00B50D73" w:rsidRPr="00B50D73" w:rsidRDefault="00B50D73" w:rsidP="00B50D73">
            <w:r w:rsidRPr="00B50D73">
              <w:t>AS3190 - Approval and test specification - Residual current devices (current-operated earth-leakage devices) </w:t>
            </w:r>
          </w:p>
        </w:tc>
      </w:tr>
      <w:tr w:rsidR="00B50D73" w:rsidRPr="00B50D73" w14:paraId="3882159D" w14:textId="77777777" w:rsidTr="00B50D7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405AFF" w14:textId="77777777" w:rsidR="00B50D73" w:rsidRPr="00B50D73" w:rsidRDefault="00B50D73" w:rsidP="00B50D73">
            <w:r w:rsidRPr="00B50D73">
              <w:lastRenderedPageBreak/>
              <w:t>Fall protection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EFBB6F" w14:textId="77777777" w:rsidR="00B50D73" w:rsidRPr="00B50D73" w:rsidRDefault="00B50D73" w:rsidP="00B50D73">
            <w:r w:rsidRPr="00B50D73">
              <w:t>AS1891.1 - Industrial fall-arrest systems and devices – Harnesses and ancillary equipment  </w:t>
            </w:r>
          </w:p>
          <w:p w14:paraId="17F66027" w14:textId="77777777" w:rsidR="00B50D73" w:rsidRPr="00B50D73" w:rsidRDefault="00B50D73" w:rsidP="00B50D73">
            <w:r w:rsidRPr="00B50D73">
              <w:t>AS1891.2 - Industrial fall-arrest systems and devices – Horizontal lifeline and rail systems  </w:t>
            </w:r>
          </w:p>
          <w:p w14:paraId="61D36EF0" w14:textId="77777777" w:rsidR="00B50D73" w:rsidRPr="00B50D73" w:rsidRDefault="00B50D73" w:rsidP="00B50D73">
            <w:r w:rsidRPr="00B50D73">
              <w:t>AS1891.3 - Industrial fall-arrest systems and devices – Fall-arrest devices  </w:t>
            </w:r>
          </w:p>
          <w:p w14:paraId="0753E4ED" w14:textId="77777777" w:rsidR="00B50D73" w:rsidRPr="00B50D73" w:rsidRDefault="00B50D73" w:rsidP="00B50D73">
            <w:r w:rsidRPr="00B50D73">
              <w:t>AS4488.1 – Industrial rope access systems – Specifications </w:t>
            </w:r>
          </w:p>
        </w:tc>
      </w:tr>
      <w:tr w:rsidR="00B50D73" w:rsidRPr="00B50D73" w14:paraId="3A439708" w14:textId="77777777" w:rsidTr="00B50D7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8406BE" w14:textId="77777777" w:rsidR="00B50D73" w:rsidRPr="00B50D73" w:rsidRDefault="00B50D73" w:rsidP="00B50D73">
            <w:r w:rsidRPr="00B50D73">
              <w:t>Fire Equipment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0397A3" w14:textId="77777777" w:rsidR="00B50D73" w:rsidRPr="00B50D73" w:rsidRDefault="00B50D73" w:rsidP="00B50D73">
            <w:r w:rsidRPr="00B50D73">
              <w:t>AS1841 - Portable fire extinguishers (Series 1-8) </w:t>
            </w:r>
          </w:p>
          <w:p w14:paraId="31DD48B8" w14:textId="77777777" w:rsidR="00B50D73" w:rsidRPr="00B50D73" w:rsidRDefault="00B50D73" w:rsidP="00B50D73">
            <w:r w:rsidRPr="00B50D73">
              <w:t>AS1221 - Fire hose reels ISO 12239 – Fire detection and fire alarm systems – Smoke alarms  </w:t>
            </w:r>
          </w:p>
          <w:p w14:paraId="113B821B" w14:textId="77777777" w:rsidR="00B50D73" w:rsidRPr="00B50D73" w:rsidRDefault="00B50D73" w:rsidP="00B50D73">
            <w:r w:rsidRPr="00B50D73">
              <w:t>AS3786 – Smoke alarms AS1603 - Automatic fire detection and alarm systems (Series 1-3, 5, 7,8, 11, 13-17) </w:t>
            </w:r>
          </w:p>
          <w:p w14:paraId="32FAEF52" w14:textId="77777777" w:rsidR="00B50D73" w:rsidRPr="00B50D73" w:rsidRDefault="00B50D73" w:rsidP="00B50D73">
            <w:r w:rsidRPr="00B50D73">
              <w:t>AS1670 - Fire detection, warning, control and intercom systems - System design, installation and commissioning  </w:t>
            </w:r>
          </w:p>
          <w:p w14:paraId="5FBBE864" w14:textId="77777777" w:rsidR="00B50D73" w:rsidRPr="00B50D73" w:rsidRDefault="00B50D73" w:rsidP="00B50D73">
            <w:r w:rsidRPr="00B50D73">
              <w:t xml:space="preserve">AS2118.1 - Automatic fire sprinkler systems - General systems AS2941 - Fixed fire protection installations - </w:t>
            </w:r>
            <w:proofErr w:type="spellStart"/>
            <w:r w:rsidRPr="00B50D73">
              <w:t>Pumpset</w:t>
            </w:r>
            <w:proofErr w:type="spellEnd"/>
            <w:r w:rsidRPr="00B50D73">
              <w:t xml:space="preserve"> systems AS2419 - Fire hydrant installations - System design, installation and commissioning (Series 1-3)  </w:t>
            </w:r>
          </w:p>
          <w:p w14:paraId="46CF28BB" w14:textId="77777777" w:rsidR="00B50D73" w:rsidRPr="00B50D73" w:rsidRDefault="00B50D73" w:rsidP="00B50D73">
            <w:r w:rsidRPr="00B50D73">
              <w:t>AS2293.1 - Emergency escape lighting and exit signs for buildings - System design, installation and operation  </w:t>
            </w:r>
          </w:p>
          <w:p w14:paraId="145A7710" w14:textId="77777777" w:rsidR="00B50D73" w:rsidRPr="00B50D73" w:rsidRDefault="00B50D73" w:rsidP="00B50D73">
            <w:r w:rsidRPr="00B50D73">
              <w:t>AS3504 - Fire blankets  </w:t>
            </w:r>
          </w:p>
          <w:p w14:paraId="6D964E37" w14:textId="77777777" w:rsidR="00B50D73" w:rsidRPr="00B50D73" w:rsidRDefault="00B50D73" w:rsidP="00B50D73">
            <w:r w:rsidRPr="00B50D73">
              <w:t>AS2444 - Portable fire extinguishers and fire blankets - Selection and location </w:t>
            </w:r>
          </w:p>
        </w:tc>
      </w:tr>
      <w:tr w:rsidR="00B50D73" w:rsidRPr="00B50D73" w14:paraId="079B2A1E" w14:textId="77777777" w:rsidTr="00B50D7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05DBE8" w14:textId="77777777" w:rsidR="00B50D73" w:rsidRPr="00B50D73" w:rsidRDefault="00B50D73" w:rsidP="00B50D73">
            <w:r w:rsidRPr="00B50D73">
              <w:t>Fixed platforms, walkways, stairways and ladders – Design, construction and installation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D2307E" w14:textId="77777777" w:rsidR="00B50D73" w:rsidRPr="00B50D73" w:rsidRDefault="00B50D73" w:rsidP="00B50D73">
            <w:r w:rsidRPr="00B50D73">
              <w:t>AS1657 - Fixed platforms, walkways, stairways and ladders – Design, construction and installation  </w:t>
            </w:r>
          </w:p>
        </w:tc>
      </w:tr>
      <w:tr w:rsidR="00B50D73" w:rsidRPr="00B50D73" w14:paraId="42B8799D" w14:textId="77777777" w:rsidTr="00B50D7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AB7A4B" w14:textId="77777777" w:rsidR="00B50D73" w:rsidRPr="00B50D73" w:rsidRDefault="00B50D73" w:rsidP="00B50D73">
            <w:r w:rsidRPr="00B50D73">
              <w:t>Fume Cupboards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7F6E54" w14:textId="77777777" w:rsidR="00B50D73" w:rsidRPr="00B50D73" w:rsidRDefault="00B50D73" w:rsidP="00B50D73">
            <w:r w:rsidRPr="00B50D73">
              <w:t>AS/NZS 2243.8 - Safety in Laboratories – Fume cupboards </w:t>
            </w:r>
          </w:p>
        </w:tc>
      </w:tr>
      <w:tr w:rsidR="00B50D73" w:rsidRPr="00B50D73" w14:paraId="245BD77E" w14:textId="77777777" w:rsidTr="00B50D7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1E417F" w14:textId="77777777" w:rsidR="00B50D73" w:rsidRPr="00B50D73" w:rsidRDefault="00B50D73" w:rsidP="00B50D73">
            <w:proofErr w:type="gramStart"/>
            <w:r w:rsidRPr="00B50D73">
              <w:t>Hand held</w:t>
            </w:r>
            <w:proofErr w:type="gramEnd"/>
            <w:r w:rsidRPr="00B50D73">
              <w:t xml:space="preserve"> tools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C36739" w14:textId="77777777" w:rsidR="00B50D73" w:rsidRPr="00B50D73" w:rsidRDefault="00B50D73" w:rsidP="00B50D73">
            <w:r w:rsidRPr="00B50D73">
              <w:t>AS60745.1 - Hand-held motor-operated electric tools - Safety - General requirements </w:t>
            </w:r>
          </w:p>
        </w:tc>
      </w:tr>
      <w:tr w:rsidR="00B50D73" w:rsidRPr="00B50D73" w14:paraId="441ADEE7" w14:textId="77777777" w:rsidTr="00B50D7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6B1D2" w14:textId="77777777" w:rsidR="00B50D73" w:rsidRPr="00B50D73" w:rsidRDefault="00B50D73" w:rsidP="00B50D73">
            <w:r w:rsidRPr="00B50D73">
              <w:t>Ladders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C0B634" w14:textId="77777777" w:rsidR="00B50D73" w:rsidRPr="00B50D73" w:rsidRDefault="00B50D73" w:rsidP="00B50D73">
            <w:r w:rsidRPr="00B50D73">
              <w:t>AS1892.5 - Portable ladders – Selection, safe use and care </w:t>
            </w:r>
          </w:p>
        </w:tc>
      </w:tr>
      <w:tr w:rsidR="00B50D73" w:rsidRPr="00B50D73" w14:paraId="2F0BED7E" w14:textId="77777777" w:rsidTr="00B50D7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E620FA" w14:textId="77777777" w:rsidR="00B50D73" w:rsidRPr="00B50D73" w:rsidRDefault="00B50D73" w:rsidP="00B50D73">
            <w:r w:rsidRPr="00B50D73">
              <w:t>Lifts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8C0796" w14:textId="77777777" w:rsidR="00B50D73" w:rsidRPr="00B50D73" w:rsidRDefault="00B50D73" w:rsidP="00B50D73">
            <w:r w:rsidRPr="00B50D73">
              <w:t>AS1735.1 - Lifts, escalators and moving walks - General requirements </w:t>
            </w:r>
          </w:p>
        </w:tc>
      </w:tr>
      <w:tr w:rsidR="00B50D73" w:rsidRPr="00B50D73" w14:paraId="064936BD" w14:textId="77777777" w:rsidTr="00B50D7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A2D91B" w14:textId="77777777" w:rsidR="00B50D73" w:rsidRPr="00B50D73" w:rsidRDefault="00B50D73" w:rsidP="00B50D73">
            <w:r w:rsidRPr="00B50D73">
              <w:t>Machinery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6FD4F3" w14:textId="77777777" w:rsidR="00B50D73" w:rsidRPr="00B50D73" w:rsidRDefault="00B50D73" w:rsidP="00B50D73">
            <w:r w:rsidRPr="00B50D73">
              <w:t>AS4024.1 (Series) - Safety of machinery </w:t>
            </w:r>
          </w:p>
        </w:tc>
      </w:tr>
      <w:tr w:rsidR="00B50D73" w:rsidRPr="00B50D73" w14:paraId="11846526" w14:textId="77777777" w:rsidTr="00B50D7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C59693" w14:textId="77777777" w:rsidR="00B50D73" w:rsidRPr="00B50D73" w:rsidRDefault="00B50D73" w:rsidP="00B50D73">
            <w:r w:rsidRPr="00B50D73">
              <w:t>Medical equipment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2E5BCB" w14:textId="77777777" w:rsidR="00B50D73" w:rsidRPr="00B50D73" w:rsidRDefault="00B50D73" w:rsidP="00B50D73">
            <w:r w:rsidRPr="00B50D73">
              <w:t>AS3200.1 - Medical electrical equipment – General requirements for safety – Parent Standard </w:t>
            </w:r>
          </w:p>
        </w:tc>
      </w:tr>
      <w:tr w:rsidR="00B50D73" w:rsidRPr="00B50D73" w14:paraId="729834B7" w14:textId="77777777" w:rsidTr="00B50D7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291396" w14:textId="77777777" w:rsidR="00B50D73" w:rsidRPr="00B50D73" w:rsidRDefault="00B50D73" w:rsidP="00B50D73">
            <w:r w:rsidRPr="00B50D73">
              <w:lastRenderedPageBreak/>
              <w:t>Office Furniture and workstations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E11E7D" w14:textId="77777777" w:rsidR="00B50D73" w:rsidRPr="00B50D73" w:rsidRDefault="00B50D73" w:rsidP="00B50D73">
            <w:r w:rsidRPr="00B50D73">
              <w:t>AS3813 - Plastic monobloc chairs  </w:t>
            </w:r>
          </w:p>
          <w:p w14:paraId="285B4F58" w14:textId="77777777" w:rsidR="00B50D73" w:rsidRPr="00B50D73" w:rsidRDefault="00B50D73" w:rsidP="00B50D73">
            <w:r w:rsidRPr="00B50D73">
              <w:t>AS/NZS 4438 - Height adjustable swivel chairs  </w:t>
            </w:r>
          </w:p>
          <w:p w14:paraId="51FFA3B5" w14:textId="77777777" w:rsidR="00B50D73" w:rsidRPr="00B50D73" w:rsidRDefault="00B50D73" w:rsidP="00B50D73">
            <w:r w:rsidRPr="00B50D73">
              <w:t>AS4688.2- Furniture - Fixed height chairs - Determination of strength and durability Furniture – Fixed height swivel chairs – Ergonomic and general requirements  </w:t>
            </w:r>
          </w:p>
          <w:p w14:paraId="57382E32" w14:textId="77777777" w:rsidR="00B50D73" w:rsidRPr="00B50D73" w:rsidRDefault="00B50D73" w:rsidP="00B50D73">
            <w:r w:rsidRPr="00B50D73">
              <w:t>AS4688.3 - Furniture - Fixed height chairs-Determination of stability - Upright chairs  </w:t>
            </w:r>
          </w:p>
          <w:p w14:paraId="21510D08" w14:textId="77777777" w:rsidR="00B50D73" w:rsidRPr="00B50D73" w:rsidRDefault="00B50D73" w:rsidP="00B50D73">
            <w:r w:rsidRPr="00B50D73">
              <w:t>AS4688.4 - Furniture - Fixed height chairs - Determination of stability - Chairs with tilting or reclining mechanisms when fully reclined and rocking chairs  </w:t>
            </w:r>
          </w:p>
          <w:p w14:paraId="3D6DAFB8" w14:textId="77777777" w:rsidR="00B50D73" w:rsidRPr="00B50D73" w:rsidRDefault="00B50D73" w:rsidP="00B50D73">
            <w:r w:rsidRPr="00B50D73">
              <w:t>AS3590.1 – Screen-based workstations – Visual display units </w:t>
            </w:r>
          </w:p>
          <w:p w14:paraId="33FAE815" w14:textId="77777777" w:rsidR="00B50D73" w:rsidRPr="00B50D73" w:rsidRDefault="00B50D73" w:rsidP="00B50D73">
            <w:r w:rsidRPr="00B50D73">
              <w:t>AS3590.2 – Screen-based workstations – Workstation furniture AS3590.3 – Screen-based workstations – Input devices AS/NZS4442 - Office desks  </w:t>
            </w:r>
          </w:p>
          <w:p w14:paraId="3BA636FC" w14:textId="77777777" w:rsidR="00B50D73" w:rsidRPr="00B50D73" w:rsidRDefault="00B50D73" w:rsidP="00B50D73">
            <w:r w:rsidRPr="00B50D73">
              <w:t>AS/NZS4443 - Office panel systems – Workstations </w:t>
            </w:r>
          </w:p>
        </w:tc>
      </w:tr>
      <w:tr w:rsidR="00B50D73" w:rsidRPr="00B50D73" w14:paraId="07CD2E7C" w14:textId="77777777" w:rsidTr="00B50D7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2B4225" w14:textId="77777777" w:rsidR="00B50D73" w:rsidRPr="00B50D73" w:rsidRDefault="00B50D73" w:rsidP="00B50D73">
            <w:r w:rsidRPr="00B50D73">
              <w:t>Pressure gauges and regulators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5746A" w14:textId="77777777" w:rsidR="00B50D73" w:rsidRPr="00B50D73" w:rsidRDefault="00B50D73" w:rsidP="00B50D73">
            <w:r w:rsidRPr="00B50D73">
              <w:t>AS4267 - Pressure regulators for use with industrial compressed gas cylinders  </w:t>
            </w:r>
          </w:p>
          <w:p w14:paraId="729FBA5B" w14:textId="77777777" w:rsidR="00B50D73" w:rsidRPr="00B50D73" w:rsidRDefault="00B50D73" w:rsidP="00B50D73">
            <w:r w:rsidRPr="00B50D73">
              <w:t>AS4706 - Pressure gauges for regulators used with compressed gas cylinders. Pressure vessels  </w:t>
            </w:r>
          </w:p>
          <w:p w14:paraId="74BD2992" w14:textId="77777777" w:rsidR="00B50D73" w:rsidRPr="00B50D73" w:rsidRDefault="00B50D73" w:rsidP="00B50D73">
            <w:r w:rsidRPr="00B50D73">
              <w:t>AS1210 - Pressure vessels  </w:t>
            </w:r>
          </w:p>
          <w:p w14:paraId="17F0B144" w14:textId="77777777" w:rsidR="00B50D73" w:rsidRPr="00B50D73" w:rsidRDefault="00B50D73" w:rsidP="00B50D73">
            <w:r w:rsidRPr="00B50D73">
              <w:t>AS2030.1 – Gas Cylinders – General requirements </w:t>
            </w:r>
          </w:p>
        </w:tc>
      </w:tr>
      <w:tr w:rsidR="00B50D73" w:rsidRPr="00B50D73" w14:paraId="05C9DA34" w14:textId="77777777" w:rsidTr="00B50D73">
        <w:trPr>
          <w:trHeight w:val="300"/>
        </w:trPr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7D0809" w14:textId="77777777" w:rsidR="00B50D73" w:rsidRPr="00B50D73" w:rsidRDefault="00B50D73" w:rsidP="00B50D73">
            <w:r w:rsidRPr="00B50D73">
              <w:t>Radioactive apparatus 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AA3BEE" w14:textId="77777777" w:rsidR="00B50D73" w:rsidRPr="00B50D73" w:rsidRDefault="00B50D73" w:rsidP="00B50D73">
            <w:r w:rsidRPr="00B50D73">
              <w:t>License for Radiation Apparatus AS2243.4 - Safety in laboratories - Ionizing radiations </w:t>
            </w:r>
          </w:p>
        </w:tc>
      </w:tr>
    </w:tbl>
    <w:p w14:paraId="2BC4ADF8" w14:textId="77777777" w:rsidR="00B50D73" w:rsidRPr="00B50D73" w:rsidRDefault="00B50D73" w:rsidP="00B50D73">
      <w:r w:rsidRPr="00B50D73">
        <w:t> </w:t>
      </w:r>
    </w:p>
    <w:p w14:paraId="11D5ADFC" w14:textId="77777777" w:rsidR="007B2C3B" w:rsidRDefault="007B2C3B"/>
    <w:sectPr w:rsidR="007B2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D73"/>
    <w:rsid w:val="00005C23"/>
    <w:rsid w:val="002D4F16"/>
    <w:rsid w:val="00327D6B"/>
    <w:rsid w:val="003612BA"/>
    <w:rsid w:val="007B2C3B"/>
    <w:rsid w:val="008A7E21"/>
    <w:rsid w:val="00B50D73"/>
    <w:rsid w:val="00C6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03E29"/>
  <w15:chartTrackingRefBased/>
  <w15:docId w15:val="{90C76276-EBC3-4B28-BE13-3FFE4B16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D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D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D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D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D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D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4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74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07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1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93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7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8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8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49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33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3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7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13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8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12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1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88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7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9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8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98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0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9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4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8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8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9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15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7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7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2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3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8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8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45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2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3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1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4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0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01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55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5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9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0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03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2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9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9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28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72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8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11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8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89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1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84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33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9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02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1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14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3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4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8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1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4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05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0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1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4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4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96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85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0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0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6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8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9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4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57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2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8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9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3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0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8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4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68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4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9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5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2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02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9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20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3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96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3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6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0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7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8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7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3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4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45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1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2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03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36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19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2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0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58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09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2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6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99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3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1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0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5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2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94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1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2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29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3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8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39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3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0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1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0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01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08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4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8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4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2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9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6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1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55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0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06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32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31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8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7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2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6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8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2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87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0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25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5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7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3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39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3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27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1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9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0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6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3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45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28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40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30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90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86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3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2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9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6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6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6001</Characters>
  <Application>Microsoft Office Word</Application>
  <DocSecurity>0</DocSecurity>
  <Lines>50</Lines>
  <Paragraphs>14</Paragraphs>
  <ScaleCrop>false</ScaleCrop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 Bancroft</dc:creator>
  <cp:keywords/>
  <dc:description/>
  <cp:lastModifiedBy>Kym Bancroft</cp:lastModifiedBy>
  <cp:revision>1</cp:revision>
  <dcterms:created xsi:type="dcterms:W3CDTF">2024-11-10T09:36:00Z</dcterms:created>
  <dcterms:modified xsi:type="dcterms:W3CDTF">2024-11-10T09:37:00Z</dcterms:modified>
</cp:coreProperties>
</file>