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A9A4F" w14:textId="77777777" w:rsidR="002066D6" w:rsidRPr="002066D6" w:rsidRDefault="002066D6" w:rsidP="002066D6">
      <w:r w:rsidRPr="002066D6">
        <w:rPr>
          <w:b/>
          <w:bCs/>
        </w:rPr>
        <w:t>Appendix A – Examples of Asbestos warning signs</w:t>
      </w:r>
      <w:r w:rsidRPr="002066D6">
        <w:t> </w:t>
      </w:r>
    </w:p>
    <w:p w14:paraId="0CEE9D39" w14:textId="77777777" w:rsidR="002066D6" w:rsidRPr="002066D6" w:rsidRDefault="002066D6" w:rsidP="002066D6">
      <w:r w:rsidRPr="002066D6">
        <w:t> </w:t>
      </w:r>
    </w:p>
    <w:p w14:paraId="391242FD" w14:textId="1A21BCC2" w:rsidR="002066D6" w:rsidRPr="002066D6" w:rsidRDefault="002066D6" w:rsidP="002066D6">
      <w:r w:rsidRPr="002066D6">
        <w:drawing>
          <wp:inline distT="0" distB="0" distL="0" distR="0" wp14:anchorId="11D28E52" wp14:editId="05153869">
            <wp:extent cx="5731510" cy="7311390"/>
            <wp:effectExtent l="0" t="0" r="2540" b="3810"/>
            <wp:docPr id="11770112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1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66D6">
        <w:t> </w:t>
      </w:r>
    </w:p>
    <w:p w14:paraId="57F1D5DA" w14:textId="77777777" w:rsidR="007B2C3B" w:rsidRDefault="007B2C3B"/>
    <w:sectPr w:rsidR="007B2C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6D6"/>
    <w:rsid w:val="00005C23"/>
    <w:rsid w:val="002066D6"/>
    <w:rsid w:val="002D4F16"/>
    <w:rsid w:val="00327D6B"/>
    <w:rsid w:val="00343BF9"/>
    <w:rsid w:val="003612BA"/>
    <w:rsid w:val="007B2C3B"/>
    <w:rsid w:val="00C6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BB31A"/>
  <w15:chartTrackingRefBased/>
  <w15:docId w15:val="{15310415-DBA1-4BB5-B22C-2599C606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6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6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6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6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6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6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6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6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6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6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6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6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6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6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6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6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6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6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 Bancroft</dc:creator>
  <cp:keywords/>
  <dc:description/>
  <cp:lastModifiedBy>Kym Bancroft</cp:lastModifiedBy>
  <cp:revision>1</cp:revision>
  <dcterms:created xsi:type="dcterms:W3CDTF">2024-12-08T10:43:00Z</dcterms:created>
  <dcterms:modified xsi:type="dcterms:W3CDTF">2024-12-08T10:44:00Z</dcterms:modified>
</cp:coreProperties>
</file>