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34DE9" w14:textId="0D87F61C" w:rsidR="006E5599" w:rsidRDefault="00B61131" w:rsidP="00C03B27">
      <w:pPr>
        <w:pStyle w:val="Heading1"/>
      </w:pPr>
      <w:r>
        <w:rPr>
          <w:noProof/>
          <w:sz w:val="20"/>
        </w:rPr>
        <w:drawing>
          <wp:inline distT="0" distB="0" distL="0" distR="0" wp14:anchorId="6D1F9A5F" wp14:editId="707226C5">
            <wp:extent cx="1838325"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590550"/>
                    </a:xfrm>
                    <a:prstGeom prst="rect">
                      <a:avLst/>
                    </a:prstGeom>
                    <a:noFill/>
                  </pic:spPr>
                </pic:pic>
              </a:graphicData>
            </a:graphic>
          </wp:inline>
        </w:drawing>
      </w:r>
      <w:r>
        <w:t xml:space="preserve">        </w:t>
      </w:r>
    </w:p>
    <w:p w14:paraId="1BBB496F" w14:textId="7BFFA41F" w:rsidR="006E5599" w:rsidRDefault="006E5599" w:rsidP="009A41A4">
      <w:pPr>
        <w:spacing w:before="70" w:line="237" w:lineRule="auto"/>
        <w:ind w:left="567" w:right="831" w:firstLine="426"/>
        <w:jc w:val="center"/>
        <w:rPr>
          <w:rFonts w:ascii="Arial"/>
          <w:b/>
          <w:sz w:val="24"/>
        </w:rPr>
      </w:pPr>
      <w:bookmarkStart w:id="0" w:name="_Hlk172291740"/>
      <w:r w:rsidRPr="00004D2D">
        <w:rPr>
          <w:rFonts w:ascii="Arial"/>
          <w:b/>
          <w:sz w:val="24"/>
        </w:rPr>
        <w:t>Work Integrated Learning</w:t>
      </w:r>
      <w:r w:rsidR="009B04DC">
        <w:rPr>
          <w:rFonts w:ascii="Arial"/>
          <w:b/>
          <w:sz w:val="24"/>
        </w:rPr>
        <w:t xml:space="preserve"> (WIL)</w:t>
      </w:r>
      <w:r>
        <w:rPr>
          <w:rFonts w:ascii="Arial"/>
          <w:b/>
          <w:sz w:val="24"/>
        </w:rPr>
        <w:t>:</w:t>
      </w:r>
      <w:bookmarkEnd w:id="0"/>
      <w:r w:rsidR="00C03B27">
        <w:rPr>
          <w:rFonts w:ascii="Arial"/>
          <w:b/>
          <w:sz w:val="24"/>
        </w:rPr>
        <w:t xml:space="preserve"> </w:t>
      </w:r>
      <w:r w:rsidR="00A27A7B">
        <w:rPr>
          <w:rFonts w:ascii="Arial"/>
          <w:b/>
          <w:sz w:val="24"/>
        </w:rPr>
        <w:br/>
      </w:r>
      <w:r>
        <w:rPr>
          <w:rFonts w:ascii="Arial"/>
          <w:b/>
          <w:sz w:val="24"/>
        </w:rPr>
        <w:t>WHS</w:t>
      </w:r>
      <w:r w:rsidRPr="00004D2D">
        <w:rPr>
          <w:rFonts w:ascii="Arial"/>
          <w:b/>
          <w:sz w:val="24"/>
        </w:rPr>
        <w:t xml:space="preserve"> </w:t>
      </w:r>
      <w:r>
        <w:rPr>
          <w:rFonts w:ascii="Arial"/>
          <w:b/>
          <w:sz w:val="24"/>
        </w:rPr>
        <w:t xml:space="preserve">Risk Assessment </w:t>
      </w:r>
      <w:r w:rsidR="00A27A7B">
        <w:rPr>
          <w:rFonts w:ascii="Arial"/>
          <w:b/>
          <w:sz w:val="24"/>
        </w:rPr>
        <w:t xml:space="preserve">and Profiling Tool </w:t>
      </w:r>
      <w:r>
        <w:rPr>
          <w:rFonts w:ascii="Arial"/>
          <w:b/>
          <w:sz w:val="24"/>
        </w:rPr>
        <w:t xml:space="preserve">for </w:t>
      </w:r>
      <w:r w:rsidR="001E2110">
        <w:rPr>
          <w:rFonts w:ascii="Arial"/>
          <w:b/>
          <w:sz w:val="24"/>
        </w:rPr>
        <w:t>WIL Partner</w:t>
      </w:r>
    </w:p>
    <w:p w14:paraId="534E4607" w14:textId="77777777" w:rsidR="006E5599" w:rsidRDefault="006E5599" w:rsidP="006E5599">
      <w:pPr>
        <w:pStyle w:val="BodyText"/>
        <w:spacing w:before="7"/>
        <w:rPr>
          <w:sz w:val="11"/>
        </w:rPr>
      </w:pPr>
    </w:p>
    <w:tbl>
      <w:tblPr>
        <w:tblW w:w="10211" w:type="dxa"/>
        <w:tblInd w:w="289" w:type="dxa"/>
        <w:tblBorders>
          <w:top w:val="single" w:sz="8" w:space="0" w:color="35304F"/>
          <w:left w:val="single" w:sz="8" w:space="0" w:color="35304F"/>
          <w:bottom w:val="single" w:sz="8" w:space="0" w:color="35304F"/>
          <w:right w:val="single" w:sz="8" w:space="0" w:color="35304F"/>
          <w:insideH w:val="single" w:sz="8" w:space="0" w:color="35304F"/>
          <w:insideV w:val="single" w:sz="8" w:space="0" w:color="35304F"/>
        </w:tblBorders>
        <w:tblLayout w:type="fixed"/>
        <w:tblCellMar>
          <w:left w:w="0" w:type="dxa"/>
          <w:right w:w="0" w:type="dxa"/>
        </w:tblCellMar>
        <w:tblLook w:val="01E0" w:firstRow="1" w:lastRow="1" w:firstColumn="1" w:lastColumn="1" w:noHBand="0" w:noVBand="0"/>
      </w:tblPr>
      <w:tblGrid>
        <w:gridCol w:w="3265"/>
        <w:gridCol w:w="3270"/>
        <w:gridCol w:w="1831"/>
        <w:gridCol w:w="1845"/>
      </w:tblGrid>
      <w:tr w:rsidR="006E5599" w:rsidRPr="00CD5C0B" w14:paraId="664C07EA" w14:textId="77777777" w:rsidTr="00841F73">
        <w:trPr>
          <w:trHeight w:val="474"/>
        </w:trPr>
        <w:tc>
          <w:tcPr>
            <w:tcW w:w="3265" w:type="dxa"/>
            <w:shd w:val="clear" w:color="auto" w:fill="9CC2E5"/>
          </w:tcPr>
          <w:p w14:paraId="7CE16C35" w14:textId="22E0003C" w:rsidR="006E5599" w:rsidRPr="00CD5C0B" w:rsidRDefault="009A41A4" w:rsidP="009A41A4">
            <w:pPr>
              <w:pStyle w:val="TableParagraph"/>
              <w:spacing w:before="102"/>
              <w:ind w:left="1118"/>
              <w:rPr>
                <w:rFonts w:asciiTheme="minorHAnsi" w:hAnsiTheme="minorHAnsi" w:cstheme="minorHAnsi"/>
                <w:b/>
                <w:sz w:val="20"/>
                <w:szCs w:val="20"/>
              </w:rPr>
            </w:pPr>
            <w:r>
              <w:rPr>
                <w:rFonts w:asciiTheme="minorHAnsi" w:hAnsiTheme="minorHAnsi" w:cstheme="minorHAnsi"/>
                <w:b/>
                <w:color w:val="181717"/>
                <w:sz w:val="20"/>
                <w:szCs w:val="20"/>
              </w:rPr>
              <w:t>WIL Partner</w:t>
            </w:r>
          </w:p>
        </w:tc>
        <w:tc>
          <w:tcPr>
            <w:tcW w:w="3270" w:type="dxa"/>
            <w:shd w:val="clear" w:color="auto" w:fill="9CC2E5"/>
          </w:tcPr>
          <w:p w14:paraId="6F011C25" w14:textId="77777777" w:rsidR="006E5599" w:rsidRPr="00CD5C0B" w:rsidRDefault="006E5599" w:rsidP="00D216D5">
            <w:pPr>
              <w:pStyle w:val="TableParagraph"/>
              <w:spacing w:before="102"/>
              <w:ind w:left="518"/>
              <w:rPr>
                <w:rFonts w:asciiTheme="minorHAnsi" w:hAnsiTheme="minorHAnsi" w:cstheme="minorHAnsi"/>
                <w:b/>
                <w:sz w:val="20"/>
                <w:szCs w:val="20"/>
              </w:rPr>
            </w:pPr>
            <w:r w:rsidRPr="00CD5C0B">
              <w:rPr>
                <w:rFonts w:asciiTheme="minorHAnsi" w:hAnsiTheme="minorHAnsi" w:cstheme="minorHAnsi"/>
                <w:b/>
                <w:color w:val="181717"/>
                <w:sz w:val="20"/>
                <w:szCs w:val="20"/>
              </w:rPr>
              <w:t>Student or Student Group</w:t>
            </w:r>
          </w:p>
        </w:tc>
        <w:tc>
          <w:tcPr>
            <w:tcW w:w="1831" w:type="dxa"/>
            <w:shd w:val="clear" w:color="auto" w:fill="9CC2E5"/>
          </w:tcPr>
          <w:p w14:paraId="18A1B10E" w14:textId="77777777" w:rsidR="006E5599" w:rsidRPr="00CD5C0B" w:rsidRDefault="006E5599" w:rsidP="00D216D5">
            <w:pPr>
              <w:pStyle w:val="TableParagraph"/>
              <w:spacing w:before="102"/>
              <w:ind w:left="144"/>
              <w:rPr>
                <w:rFonts w:asciiTheme="minorHAnsi" w:hAnsiTheme="minorHAnsi" w:cstheme="minorHAnsi"/>
                <w:b/>
                <w:sz w:val="20"/>
                <w:szCs w:val="20"/>
              </w:rPr>
            </w:pPr>
            <w:r w:rsidRPr="00CD5C0B">
              <w:rPr>
                <w:rFonts w:asciiTheme="minorHAnsi" w:hAnsiTheme="minorHAnsi" w:cstheme="minorHAnsi"/>
                <w:b/>
                <w:color w:val="181717"/>
                <w:sz w:val="20"/>
                <w:szCs w:val="20"/>
              </w:rPr>
              <w:t>Start Date</w:t>
            </w:r>
          </w:p>
        </w:tc>
        <w:tc>
          <w:tcPr>
            <w:tcW w:w="1845" w:type="dxa"/>
            <w:shd w:val="clear" w:color="auto" w:fill="9CC2E5"/>
          </w:tcPr>
          <w:p w14:paraId="0E121212" w14:textId="77777777" w:rsidR="006E5599" w:rsidRPr="00CD5C0B" w:rsidRDefault="006E5599" w:rsidP="00D216D5">
            <w:pPr>
              <w:pStyle w:val="TableParagraph"/>
              <w:spacing w:before="102"/>
              <w:ind w:left="200"/>
              <w:rPr>
                <w:rFonts w:asciiTheme="minorHAnsi" w:hAnsiTheme="minorHAnsi" w:cstheme="minorHAnsi"/>
                <w:b/>
                <w:sz w:val="20"/>
                <w:szCs w:val="20"/>
              </w:rPr>
            </w:pPr>
            <w:r w:rsidRPr="00CD5C0B">
              <w:rPr>
                <w:rFonts w:asciiTheme="minorHAnsi" w:hAnsiTheme="minorHAnsi" w:cstheme="minorHAnsi"/>
                <w:b/>
                <w:color w:val="181717"/>
                <w:sz w:val="20"/>
                <w:szCs w:val="20"/>
              </w:rPr>
              <w:t>End Date</w:t>
            </w:r>
          </w:p>
        </w:tc>
      </w:tr>
      <w:tr w:rsidR="006E5599" w:rsidRPr="00CD5C0B" w14:paraId="341177DD" w14:textId="77777777" w:rsidTr="00841F73">
        <w:trPr>
          <w:trHeight w:val="671"/>
        </w:trPr>
        <w:tc>
          <w:tcPr>
            <w:tcW w:w="3265" w:type="dxa"/>
            <w:tcBorders>
              <w:bottom w:val="single" w:sz="4" w:space="0" w:color="000000" w:themeColor="text1"/>
            </w:tcBorders>
          </w:tcPr>
          <w:p w14:paraId="0DD891E0" w14:textId="77777777" w:rsidR="006E5599" w:rsidRPr="00CD5C0B" w:rsidRDefault="006E5599" w:rsidP="00CD5C0B">
            <w:pPr>
              <w:pStyle w:val="TableParagraph"/>
              <w:spacing w:before="106" w:line="304" w:lineRule="auto"/>
              <w:ind w:left="38" w:right="2264"/>
              <w:rPr>
                <w:rFonts w:asciiTheme="minorHAnsi" w:hAnsiTheme="minorHAnsi" w:cstheme="minorHAnsi"/>
                <w:b/>
                <w:sz w:val="20"/>
                <w:szCs w:val="20"/>
              </w:rPr>
            </w:pPr>
            <w:r w:rsidRPr="00CD5C0B">
              <w:rPr>
                <w:rFonts w:asciiTheme="minorHAnsi" w:hAnsiTheme="minorHAnsi" w:cstheme="minorHAnsi"/>
                <w:b/>
                <w:color w:val="181717"/>
                <w:sz w:val="20"/>
                <w:szCs w:val="20"/>
              </w:rPr>
              <w:t>Company: Location:</w:t>
            </w:r>
          </w:p>
        </w:tc>
        <w:tc>
          <w:tcPr>
            <w:tcW w:w="3270" w:type="dxa"/>
            <w:tcBorders>
              <w:bottom w:val="single" w:sz="4" w:space="0" w:color="000000" w:themeColor="text1"/>
            </w:tcBorders>
          </w:tcPr>
          <w:p w14:paraId="4860E723" w14:textId="77777777" w:rsidR="006E5599" w:rsidRPr="00CD5C0B" w:rsidRDefault="006E5599" w:rsidP="00D216D5">
            <w:pPr>
              <w:pStyle w:val="TableParagraph"/>
              <w:rPr>
                <w:rFonts w:asciiTheme="minorHAnsi" w:hAnsiTheme="minorHAnsi" w:cstheme="minorHAnsi"/>
                <w:sz w:val="20"/>
                <w:szCs w:val="20"/>
              </w:rPr>
            </w:pPr>
          </w:p>
        </w:tc>
        <w:tc>
          <w:tcPr>
            <w:tcW w:w="1831" w:type="dxa"/>
            <w:tcBorders>
              <w:bottom w:val="single" w:sz="4" w:space="0" w:color="000000" w:themeColor="text1"/>
            </w:tcBorders>
          </w:tcPr>
          <w:p w14:paraId="488FFC5C" w14:textId="77777777" w:rsidR="006E5599" w:rsidRPr="00CD5C0B" w:rsidRDefault="006E5599" w:rsidP="00D216D5">
            <w:pPr>
              <w:pStyle w:val="TableParagraph"/>
              <w:rPr>
                <w:rFonts w:asciiTheme="minorHAnsi" w:hAnsiTheme="minorHAnsi" w:cstheme="minorHAnsi"/>
                <w:sz w:val="20"/>
                <w:szCs w:val="20"/>
              </w:rPr>
            </w:pPr>
          </w:p>
        </w:tc>
        <w:tc>
          <w:tcPr>
            <w:tcW w:w="1845" w:type="dxa"/>
            <w:tcBorders>
              <w:bottom w:val="single" w:sz="4" w:space="0" w:color="000000" w:themeColor="text1"/>
            </w:tcBorders>
          </w:tcPr>
          <w:p w14:paraId="56D13CAC" w14:textId="77777777" w:rsidR="006E5599" w:rsidRPr="00CD5C0B" w:rsidRDefault="006E5599" w:rsidP="00D216D5">
            <w:pPr>
              <w:pStyle w:val="TableParagraph"/>
              <w:rPr>
                <w:rFonts w:asciiTheme="minorHAnsi" w:hAnsiTheme="minorHAnsi" w:cstheme="minorHAnsi"/>
                <w:sz w:val="20"/>
                <w:szCs w:val="20"/>
              </w:rPr>
            </w:pPr>
          </w:p>
        </w:tc>
      </w:tr>
    </w:tbl>
    <w:p w14:paraId="6568E074" w14:textId="77777777" w:rsidR="00841F73" w:rsidRDefault="00841F73"/>
    <w:tbl>
      <w:tblPr>
        <w:tblW w:w="10213" w:type="dxa"/>
        <w:tblInd w:w="289" w:type="dxa"/>
        <w:tblBorders>
          <w:top w:val="single" w:sz="8" w:space="0" w:color="35304F"/>
          <w:left w:val="single" w:sz="8" w:space="0" w:color="35304F"/>
          <w:bottom w:val="single" w:sz="8" w:space="0" w:color="35304F"/>
          <w:right w:val="single" w:sz="8" w:space="0" w:color="35304F"/>
          <w:insideH w:val="single" w:sz="8" w:space="0" w:color="35304F"/>
          <w:insideV w:val="single" w:sz="8" w:space="0" w:color="35304F"/>
        </w:tblBorders>
        <w:tblLayout w:type="fixed"/>
        <w:tblCellMar>
          <w:left w:w="0" w:type="dxa"/>
          <w:right w:w="0" w:type="dxa"/>
        </w:tblCellMar>
        <w:tblLook w:val="01E0" w:firstRow="1" w:lastRow="1" w:firstColumn="1" w:lastColumn="1" w:noHBand="0" w:noVBand="0"/>
      </w:tblPr>
      <w:tblGrid>
        <w:gridCol w:w="2536"/>
        <w:gridCol w:w="1985"/>
        <w:gridCol w:w="1984"/>
        <w:gridCol w:w="1843"/>
        <w:gridCol w:w="1865"/>
      </w:tblGrid>
      <w:tr w:rsidR="00FC1A21" w:rsidRPr="00CD5C0B" w14:paraId="2A75D16E" w14:textId="77777777" w:rsidTr="00841F73">
        <w:trPr>
          <w:trHeight w:val="728"/>
        </w:trPr>
        <w:tc>
          <w:tcPr>
            <w:tcW w:w="2536" w:type="dxa"/>
            <w:shd w:val="clear" w:color="auto" w:fill="9CC2E5"/>
          </w:tcPr>
          <w:p w14:paraId="3DE7FBB8" w14:textId="2592EFDD" w:rsidR="00FC1A21" w:rsidRPr="00CD5C0B" w:rsidRDefault="00841F73" w:rsidP="00841F73">
            <w:pPr>
              <w:pStyle w:val="TableParagraph"/>
              <w:numPr>
                <w:ilvl w:val="0"/>
                <w:numId w:val="3"/>
              </w:numPr>
              <w:spacing w:before="102"/>
              <w:ind w:right="85"/>
              <w:rPr>
                <w:rFonts w:asciiTheme="minorHAnsi" w:hAnsiTheme="minorHAnsi" w:cstheme="minorHAnsi"/>
                <w:b/>
                <w:bCs/>
                <w:sz w:val="20"/>
                <w:szCs w:val="20"/>
              </w:rPr>
            </w:pPr>
            <w:r>
              <w:rPr>
                <w:rFonts w:asciiTheme="minorHAnsi" w:hAnsiTheme="minorHAnsi" w:cstheme="minorHAnsi"/>
                <w:b/>
                <w:bCs/>
                <w:color w:val="181717"/>
                <w:sz w:val="20"/>
                <w:szCs w:val="20"/>
              </w:rPr>
              <w:t>Factor</w:t>
            </w:r>
          </w:p>
        </w:tc>
        <w:tc>
          <w:tcPr>
            <w:tcW w:w="1985" w:type="dxa"/>
            <w:shd w:val="clear" w:color="auto" w:fill="9CC2E5"/>
          </w:tcPr>
          <w:p w14:paraId="07B0911F" w14:textId="4C7F34FA" w:rsidR="00FC1A21" w:rsidRPr="00CD5C0B" w:rsidRDefault="00FC1A21" w:rsidP="00FC1A21">
            <w:pPr>
              <w:pStyle w:val="TableParagraph"/>
              <w:spacing w:before="102"/>
              <w:ind w:left="146" w:right="130" w:hanging="6"/>
              <w:rPr>
                <w:rFonts w:asciiTheme="minorHAnsi" w:hAnsiTheme="minorHAnsi" w:cstheme="minorHAnsi"/>
                <w:b/>
                <w:sz w:val="20"/>
                <w:szCs w:val="20"/>
              </w:rPr>
            </w:pPr>
            <w:r>
              <w:rPr>
                <w:rFonts w:asciiTheme="minorHAnsi" w:hAnsiTheme="minorHAnsi" w:cstheme="minorHAnsi"/>
                <w:b/>
                <w:color w:val="181717"/>
                <w:sz w:val="20"/>
                <w:szCs w:val="20"/>
              </w:rPr>
              <w:t xml:space="preserve">Inherent </w:t>
            </w:r>
            <w:r w:rsidRPr="00CD5C0B">
              <w:rPr>
                <w:rFonts w:asciiTheme="minorHAnsi" w:hAnsiTheme="minorHAnsi" w:cstheme="minorHAnsi"/>
                <w:b/>
                <w:color w:val="181717"/>
                <w:sz w:val="20"/>
                <w:szCs w:val="20"/>
              </w:rPr>
              <w:t>Risk Rating</w:t>
            </w:r>
            <w:r w:rsidRPr="00CD5C0B">
              <w:rPr>
                <w:rFonts w:asciiTheme="minorHAnsi" w:hAnsiTheme="minorHAnsi" w:cstheme="minorHAnsi"/>
                <w:b/>
                <w:color w:val="181717"/>
                <w:sz w:val="20"/>
                <w:szCs w:val="20"/>
              </w:rPr>
              <w:br/>
              <w:t>(High/medium/low)</w:t>
            </w:r>
          </w:p>
        </w:tc>
        <w:tc>
          <w:tcPr>
            <w:tcW w:w="1984" w:type="dxa"/>
            <w:shd w:val="clear" w:color="auto" w:fill="9CC2E5"/>
          </w:tcPr>
          <w:p w14:paraId="1BBC0C7C" w14:textId="5782E7C6" w:rsidR="00FC1A21" w:rsidRPr="00CD5C0B" w:rsidRDefault="00FC1A21" w:rsidP="00841F73">
            <w:pPr>
              <w:pStyle w:val="TableParagraph"/>
              <w:spacing w:before="102"/>
              <w:ind w:left="749" w:hanging="602"/>
              <w:rPr>
                <w:rFonts w:asciiTheme="minorHAnsi" w:hAnsiTheme="minorHAnsi" w:cstheme="minorHAnsi"/>
                <w:b/>
                <w:sz w:val="20"/>
                <w:szCs w:val="20"/>
              </w:rPr>
            </w:pPr>
            <w:r w:rsidRPr="00CD5C0B">
              <w:rPr>
                <w:rFonts w:asciiTheme="minorHAnsi" w:hAnsiTheme="minorHAnsi" w:cstheme="minorHAnsi"/>
                <w:b/>
                <w:color w:val="181717"/>
                <w:sz w:val="20"/>
                <w:szCs w:val="20"/>
              </w:rPr>
              <w:t>Action Necessary</w:t>
            </w:r>
          </w:p>
        </w:tc>
        <w:tc>
          <w:tcPr>
            <w:tcW w:w="1843" w:type="dxa"/>
            <w:shd w:val="clear" w:color="auto" w:fill="9CC2E5"/>
          </w:tcPr>
          <w:p w14:paraId="28BB76EF" w14:textId="54028B24" w:rsidR="00FC1A21" w:rsidRPr="00CD5C0B" w:rsidRDefault="00FC1A21" w:rsidP="00841F73">
            <w:pPr>
              <w:pStyle w:val="TableParagraph"/>
              <w:spacing w:before="102"/>
              <w:ind w:left="167" w:hanging="29"/>
              <w:rPr>
                <w:rFonts w:asciiTheme="minorHAnsi" w:hAnsiTheme="minorHAnsi" w:cstheme="minorHAnsi"/>
                <w:b/>
                <w:sz w:val="20"/>
                <w:szCs w:val="20"/>
              </w:rPr>
            </w:pPr>
            <w:r w:rsidRPr="00CD5C0B">
              <w:rPr>
                <w:rFonts w:asciiTheme="minorHAnsi" w:hAnsiTheme="minorHAnsi" w:cstheme="minorHAnsi"/>
                <w:b/>
                <w:color w:val="181717"/>
                <w:sz w:val="20"/>
                <w:szCs w:val="20"/>
              </w:rPr>
              <w:t>Action Completed</w:t>
            </w:r>
          </w:p>
        </w:tc>
        <w:tc>
          <w:tcPr>
            <w:tcW w:w="1865" w:type="dxa"/>
            <w:shd w:val="clear" w:color="auto" w:fill="9CC2E5"/>
          </w:tcPr>
          <w:p w14:paraId="1837A9B2" w14:textId="3068E30F" w:rsidR="00FC1A21" w:rsidRPr="00CD5C0B" w:rsidRDefault="00FC1A21" w:rsidP="00D216D5">
            <w:pPr>
              <w:pStyle w:val="TableParagraph"/>
              <w:spacing w:before="102"/>
              <w:ind w:left="139"/>
              <w:rPr>
                <w:rFonts w:asciiTheme="minorHAnsi" w:hAnsiTheme="minorHAnsi" w:cstheme="minorHAnsi"/>
                <w:b/>
                <w:sz w:val="20"/>
                <w:szCs w:val="20"/>
              </w:rPr>
            </w:pPr>
            <w:r>
              <w:rPr>
                <w:rFonts w:asciiTheme="minorHAnsi" w:hAnsiTheme="minorHAnsi" w:cstheme="minorHAnsi"/>
                <w:b/>
                <w:color w:val="181717"/>
                <w:sz w:val="20"/>
                <w:szCs w:val="20"/>
              </w:rPr>
              <w:t xml:space="preserve">Residual </w:t>
            </w:r>
            <w:r w:rsidRPr="00CD5C0B">
              <w:rPr>
                <w:rFonts w:asciiTheme="minorHAnsi" w:hAnsiTheme="minorHAnsi" w:cstheme="minorHAnsi"/>
                <w:b/>
                <w:color w:val="181717"/>
                <w:sz w:val="20"/>
                <w:szCs w:val="20"/>
              </w:rPr>
              <w:t>Risk Rating</w:t>
            </w:r>
            <w:r w:rsidRPr="00CD5C0B">
              <w:rPr>
                <w:rFonts w:asciiTheme="minorHAnsi" w:hAnsiTheme="minorHAnsi" w:cstheme="minorHAnsi"/>
                <w:b/>
                <w:color w:val="181717"/>
                <w:sz w:val="20"/>
                <w:szCs w:val="20"/>
              </w:rPr>
              <w:br/>
              <w:t>(High/medium/low)</w:t>
            </w:r>
          </w:p>
        </w:tc>
      </w:tr>
      <w:tr w:rsidR="00FC1A21" w:rsidRPr="00CD5C0B" w14:paraId="2D24C411" w14:textId="77777777" w:rsidTr="0003565E">
        <w:trPr>
          <w:trHeight w:val="624"/>
        </w:trPr>
        <w:tc>
          <w:tcPr>
            <w:tcW w:w="2536" w:type="dxa"/>
          </w:tcPr>
          <w:p w14:paraId="04F0328B" w14:textId="77777777" w:rsidR="00FC1A21" w:rsidRPr="00CD5C0B" w:rsidRDefault="00FC1A21" w:rsidP="00D216D5">
            <w:pPr>
              <w:pStyle w:val="TableParagraph"/>
              <w:spacing w:before="106"/>
              <w:ind w:left="239"/>
              <w:rPr>
                <w:rFonts w:asciiTheme="minorHAnsi" w:hAnsiTheme="minorHAnsi" w:cstheme="minorHAnsi"/>
                <w:b/>
                <w:sz w:val="20"/>
                <w:szCs w:val="20"/>
              </w:rPr>
            </w:pPr>
            <w:r w:rsidRPr="00CD5C0B">
              <w:rPr>
                <w:rFonts w:asciiTheme="minorHAnsi" w:hAnsiTheme="minorHAnsi" w:cstheme="minorHAnsi"/>
                <w:b/>
                <w:color w:val="181717"/>
                <w:sz w:val="20"/>
                <w:szCs w:val="20"/>
              </w:rPr>
              <w:t>Work Factors</w:t>
            </w:r>
          </w:p>
        </w:tc>
        <w:tc>
          <w:tcPr>
            <w:tcW w:w="1985" w:type="dxa"/>
          </w:tcPr>
          <w:p w14:paraId="0DCFC036" w14:textId="77777777" w:rsidR="00FC1A21" w:rsidRPr="00CD5C0B" w:rsidRDefault="00FC1A21" w:rsidP="0003565E">
            <w:pPr>
              <w:pStyle w:val="TableParagraph"/>
              <w:rPr>
                <w:rFonts w:asciiTheme="minorHAnsi" w:hAnsiTheme="minorHAnsi" w:cstheme="minorHAnsi"/>
                <w:sz w:val="20"/>
                <w:szCs w:val="20"/>
              </w:rPr>
            </w:pPr>
          </w:p>
        </w:tc>
        <w:tc>
          <w:tcPr>
            <w:tcW w:w="1984" w:type="dxa"/>
          </w:tcPr>
          <w:p w14:paraId="760D968E" w14:textId="110B4CEE" w:rsidR="00FC1A21" w:rsidRPr="00CD5C0B" w:rsidRDefault="00FC1A21" w:rsidP="0003565E">
            <w:pPr>
              <w:pStyle w:val="TableParagraph"/>
              <w:rPr>
                <w:rFonts w:asciiTheme="minorHAnsi" w:hAnsiTheme="minorHAnsi" w:cstheme="minorHAnsi"/>
                <w:sz w:val="20"/>
                <w:szCs w:val="20"/>
              </w:rPr>
            </w:pPr>
          </w:p>
        </w:tc>
        <w:tc>
          <w:tcPr>
            <w:tcW w:w="1843" w:type="dxa"/>
            <w:shd w:val="clear" w:color="auto" w:fill="FFFFFF" w:themeFill="background1"/>
          </w:tcPr>
          <w:p w14:paraId="0D282435" w14:textId="164C00B5" w:rsidR="00FC1A21" w:rsidRPr="00CD5C0B" w:rsidRDefault="00FC1A21" w:rsidP="0003565E">
            <w:pPr>
              <w:pStyle w:val="TableParagraph"/>
              <w:rPr>
                <w:rFonts w:asciiTheme="minorHAnsi" w:hAnsiTheme="minorHAnsi" w:cstheme="minorHAnsi"/>
                <w:sz w:val="20"/>
                <w:szCs w:val="20"/>
              </w:rPr>
            </w:pPr>
          </w:p>
        </w:tc>
        <w:tc>
          <w:tcPr>
            <w:tcW w:w="1865" w:type="dxa"/>
            <w:shd w:val="clear" w:color="auto" w:fill="FFFFFF" w:themeFill="background1"/>
          </w:tcPr>
          <w:p w14:paraId="0255B59C" w14:textId="7CD4DCD0" w:rsidR="00FC1A21" w:rsidRPr="00CD5C0B" w:rsidRDefault="00FC1A21" w:rsidP="0003565E">
            <w:pPr>
              <w:pStyle w:val="TableParagraph"/>
              <w:ind w:left="139"/>
              <w:rPr>
                <w:rFonts w:asciiTheme="minorHAnsi" w:hAnsiTheme="minorHAnsi" w:cstheme="minorHAnsi"/>
                <w:sz w:val="20"/>
                <w:szCs w:val="20"/>
              </w:rPr>
            </w:pPr>
          </w:p>
        </w:tc>
      </w:tr>
      <w:tr w:rsidR="00FC1A21" w:rsidRPr="00CD5C0B" w14:paraId="3441C8C4" w14:textId="77777777" w:rsidTr="0003565E">
        <w:trPr>
          <w:trHeight w:val="624"/>
        </w:trPr>
        <w:tc>
          <w:tcPr>
            <w:tcW w:w="2536" w:type="dxa"/>
          </w:tcPr>
          <w:p w14:paraId="768281F6" w14:textId="670D96B0" w:rsidR="00FC1A21" w:rsidRPr="00CD5C0B" w:rsidRDefault="00FC1A21" w:rsidP="00841F73">
            <w:pPr>
              <w:pStyle w:val="TableParagraph"/>
              <w:spacing w:before="106"/>
              <w:ind w:left="239"/>
              <w:rPr>
                <w:rFonts w:asciiTheme="minorHAnsi" w:hAnsiTheme="minorHAnsi" w:cstheme="minorHAnsi"/>
                <w:b/>
                <w:sz w:val="20"/>
                <w:szCs w:val="20"/>
              </w:rPr>
            </w:pPr>
            <w:r w:rsidRPr="00CD5C0B">
              <w:rPr>
                <w:rFonts w:asciiTheme="minorHAnsi" w:hAnsiTheme="minorHAnsi" w:cstheme="minorHAnsi"/>
                <w:b/>
                <w:color w:val="181717"/>
                <w:sz w:val="20"/>
                <w:szCs w:val="20"/>
              </w:rPr>
              <w:t xml:space="preserve">Travel and </w:t>
            </w:r>
            <w:r w:rsidR="00841F73">
              <w:rPr>
                <w:rFonts w:asciiTheme="minorHAnsi" w:hAnsiTheme="minorHAnsi" w:cstheme="minorHAnsi"/>
                <w:b/>
                <w:color w:val="181717"/>
                <w:sz w:val="20"/>
                <w:szCs w:val="20"/>
              </w:rPr>
              <w:t>T</w:t>
            </w:r>
            <w:r w:rsidRPr="00CD5C0B">
              <w:rPr>
                <w:rFonts w:asciiTheme="minorHAnsi" w:hAnsiTheme="minorHAnsi" w:cstheme="minorHAnsi"/>
                <w:b/>
                <w:color w:val="181717"/>
                <w:sz w:val="20"/>
                <w:szCs w:val="20"/>
              </w:rPr>
              <w:t>ransportation Factors</w:t>
            </w:r>
          </w:p>
        </w:tc>
        <w:tc>
          <w:tcPr>
            <w:tcW w:w="1985" w:type="dxa"/>
          </w:tcPr>
          <w:p w14:paraId="07C0BDA5" w14:textId="77777777" w:rsidR="00FC1A21" w:rsidRPr="00CD5C0B" w:rsidRDefault="00FC1A21" w:rsidP="0003565E">
            <w:pPr>
              <w:pStyle w:val="TableParagraph"/>
              <w:rPr>
                <w:rFonts w:asciiTheme="minorHAnsi" w:hAnsiTheme="minorHAnsi" w:cstheme="minorHAnsi"/>
                <w:sz w:val="20"/>
                <w:szCs w:val="20"/>
              </w:rPr>
            </w:pPr>
          </w:p>
        </w:tc>
        <w:tc>
          <w:tcPr>
            <w:tcW w:w="1984" w:type="dxa"/>
          </w:tcPr>
          <w:p w14:paraId="08381F6A" w14:textId="77777777" w:rsidR="00FC1A21" w:rsidRPr="00CD5C0B" w:rsidRDefault="00FC1A21" w:rsidP="0003565E">
            <w:pPr>
              <w:pStyle w:val="TableParagraph"/>
              <w:rPr>
                <w:rFonts w:asciiTheme="minorHAnsi" w:hAnsiTheme="minorHAnsi" w:cstheme="minorHAnsi"/>
                <w:sz w:val="20"/>
                <w:szCs w:val="20"/>
              </w:rPr>
            </w:pPr>
          </w:p>
        </w:tc>
        <w:tc>
          <w:tcPr>
            <w:tcW w:w="1843" w:type="dxa"/>
            <w:shd w:val="clear" w:color="auto" w:fill="FFFFFF" w:themeFill="background1"/>
          </w:tcPr>
          <w:p w14:paraId="7EC0BD2D" w14:textId="77777777" w:rsidR="00FC1A21" w:rsidRPr="00CD5C0B" w:rsidRDefault="00FC1A21" w:rsidP="0003565E">
            <w:pPr>
              <w:pStyle w:val="TableParagraph"/>
              <w:ind w:left="139"/>
              <w:rPr>
                <w:rFonts w:asciiTheme="minorHAnsi" w:hAnsiTheme="minorHAnsi" w:cstheme="minorHAnsi"/>
                <w:sz w:val="20"/>
                <w:szCs w:val="20"/>
              </w:rPr>
            </w:pPr>
          </w:p>
        </w:tc>
        <w:tc>
          <w:tcPr>
            <w:tcW w:w="1865" w:type="dxa"/>
            <w:shd w:val="clear" w:color="auto" w:fill="FFFFFF" w:themeFill="background1"/>
          </w:tcPr>
          <w:p w14:paraId="6C19C905" w14:textId="55BAEA70" w:rsidR="00FC1A21" w:rsidRPr="00CD5C0B" w:rsidRDefault="00FC1A21" w:rsidP="0003565E">
            <w:pPr>
              <w:pStyle w:val="TableParagraph"/>
              <w:ind w:left="139"/>
              <w:rPr>
                <w:rFonts w:asciiTheme="minorHAnsi" w:hAnsiTheme="minorHAnsi" w:cstheme="minorHAnsi"/>
                <w:sz w:val="20"/>
                <w:szCs w:val="20"/>
              </w:rPr>
            </w:pPr>
          </w:p>
        </w:tc>
      </w:tr>
      <w:tr w:rsidR="00FC1A21" w:rsidRPr="00CD5C0B" w14:paraId="63EEEF79" w14:textId="77777777" w:rsidTr="0003565E">
        <w:trPr>
          <w:trHeight w:val="624"/>
        </w:trPr>
        <w:tc>
          <w:tcPr>
            <w:tcW w:w="2536" w:type="dxa"/>
          </w:tcPr>
          <w:p w14:paraId="5ABFDC18" w14:textId="77777777" w:rsidR="00FC1A21" w:rsidRPr="00CD5C0B" w:rsidRDefault="00FC1A21" w:rsidP="00D216D5">
            <w:pPr>
              <w:pStyle w:val="TableParagraph"/>
              <w:spacing w:before="102"/>
              <w:ind w:left="230"/>
              <w:rPr>
                <w:rFonts w:asciiTheme="minorHAnsi" w:hAnsiTheme="minorHAnsi" w:cstheme="minorHAnsi"/>
                <w:b/>
                <w:sz w:val="20"/>
                <w:szCs w:val="20"/>
              </w:rPr>
            </w:pPr>
            <w:r w:rsidRPr="00CD5C0B">
              <w:rPr>
                <w:rFonts w:asciiTheme="minorHAnsi" w:hAnsiTheme="minorHAnsi" w:cstheme="minorHAnsi"/>
                <w:b/>
                <w:color w:val="181717"/>
                <w:sz w:val="20"/>
                <w:szCs w:val="20"/>
              </w:rPr>
              <w:t>Location and/or Region Factors</w:t>
            </w:r>
          </w:p>
        </w:tc>
        <w:tc>
          <w:tcPr>
            <w:tcW w:w="1985" w:type="dxa"/>
          </w:tcPr>
          <w:p w14:paraId="0D6B7D35" w14:textId="77777777" w:rsidR="00FC1A21" w:rsidRPr="00CD5C0B" w:rsidRDefault="00FC1A21" w:rsidP="0003565E">
            <w:pPr>
              <w:pStyle w:val="TableParagraph"/>
              <w:rPr>
                <w:rFonts w:asciiTheme="minorHAnsi" w:hAnsiTheme="minorHAnsi" w:cstheme="minorHAnsi"/>
                <w:sz w:val="20"/>
                <w:szCs w:val="20"/>
              </w:rPr>
            </w:pPr>
          </w:p>
        </w:tc>
        <w:tc>
          <w:tcPr>
            <w:tcW w:w="1984" w:type="dxa"/>
          </w:tcPr>
          <w:p w14:paraId="6FAF10B9" w14:textId="77777777" w:rsidR="00FC1A21" w:rsidRPr="00CD5C0B" w:rsidRDefault="00FC1A21" w:rsidP="0003565E">
            <w:pPr>
              <w:pStyle w:val="TableParagraph"/>
              <w:rPr>
                <w:rFonts w:asciiTheme="minorHAnsi" w:hAnsiTheme="minorHAnsi" w:cstheme="minorHAnsi"/>
                <w:sz w:val="20"/>
                <w:szCs w:val="20"/>
              </w:rPr>
            </w:pPr>
          </w:p>
        </w:tc>
        <w:tc>
          <w:tcPr>
            <w:tcW w:w="1843" w:type="dxa"/>
            <w:shd w:val="clear" w:color="auto" w:fill="FFFFFF" w:themeFill="background1"/>
          </w:tcPr>
          <w:p w14:paraId="3C8F4297" w14:textId="77777777" w:rsidR="00FC1A21" w:rsidRPr="00CD5C0B" w:rsidRDefault="00FC1A21" w:rsidP="0003565E">
            <w:pPr>
              <w:pStyle w:val="TableParagraph"/>
              <w:ind w:left="139"/>
              <w:rPr>
                <w:rFonts w:asciiTheme="minorHAnsi" w:hAnsiTheme="minorHAnsi" w:cstheme="minorHAnsi"/>
                <w:sz w:val="20"/>
                <w:szCs w:val="20"/>
              </w:rPr>
            </w:pPr>
          </w:p>
        </w:tc>
        <w:tc>
          <w:tcPr>
            <w:tcW w:w="1865" w:type="dxa"/>
            <w:shd w:val="clear" w:color="auto" w:fill="FFFFFF" w:themeFill="background1"/>
          </w:tcPr>
          <w:p w14:paraId="2A218B6F" w14:textId="76FBFFBF" w:rsidR="00FC1A21" w:rsidRPr="00CD5C0B" w:rsidRDefault="00FC1A21" w:rsidP="0003565E">
            <w:pPr>
              <w:pStyle w:val="TableParagraph"/>
              <w:ind w:left="139"/>
              <w:rPr>
                <w:rFonts w:asciiTheme="minorHAnsi" w:hAnsiTheme="minorHAnsi" w:cstheme="minorHAnsi"/>
                <w:sz w:val="20"/>
                <w:szCs w:val="20"/>
              </w:rPr>
            </w:pPr>
          </w:p>
        </w:tc>
      </w:tr>
      <w:tr w:rsidR="00FC1A21" w:rsidRPr="00CD5C0B" w14:paraId="24488D8F" w14:textId="77777777" w:rsidTr="0003565E">
        <w:trPr>
          <w:trHeight w:val="624"/>
        </w:trPr>
        <w:tc>
          <w:tcPr>
            <w:tcW w:w="2536" w:type="dxa"/>
          </w:tcPr>
          <w:p w14:paraId="6065E01A" w14:textId="67A8D80B" w:rsidR="00FC1A21" w:rsidRPr="00CD5C0B" w:rsidRDefault="00FC1A21" w:rsidP="00D216D5">
            <w:pPr>
              <w:pStyle w:val="TableParagraph"/>
              <w:spacing w:before="110" w:line="235" w:lineRule="auto"/>
              <w:ind w:left="239" w:right="190"/>
              <w:rPr>
                <w:rFonts w:asciiTheme="minorHAnsi" w:hAnsiTheme="minorHAnsi" w:cstheme="minorHAnsi"/>
                <w:b/>
                <w:sz w:val="20"/>
                <w:szCs w:val="20"/>
              </w:rPr>
            </w:pPr>
            <w:r w:rsidRPr="00CD5C0B">
              <w:rPr>
                <w:rFonts w:asciiTheme="minorHAnsi" w:hAnsiTheme="minorHAnsi" w:cstheme="minorHAnsi"/>
                <w:b/>
                <w:color w:val="181717"/>
                <w:sz w:val="20"/>
                <w:szCs w:val="20"/>
              </w:rPr>
              <w:t>General/Environmental Health Factors</w:t>
            </w:r>
          </w:p>
        </w:tc>
        <w:tc>
          <w:tcPr>
            <w:tcW w:w="1985" w:type="dxa"/>
          </w:tcPr>
          <w:p w14:paraId="3F533BE8" w14:textId="77777777" w:rsidR="00FC1A21" w:rsidRPr="00CD5C0B" w:rsidRDefault="00FC1A21" w:rsidP="0003565E">
            <w:pPr>
              <w:pStyle w:val="TableParagraph"/>
              <w:rPr>
                <w:rFonts w:asciiTheme="minorHAnsi" w:hAnsiTheme="minorHAnsi" w:cstheme="minorHAnsi"/>
                <w:sz w:val="20"/>
                <w:szCs w:val="20"/>
              </w:rPr>
            </w:pPr>
          </w:p>
        </w:tc>
        <w:tc>
          <w:tcPr>
            <w:tcW w:w="1984" w:type="dxa"/>
          </w:tcPr>
          <w:p w14:paraId="772E13C9" w14:textId="77777777" w:rsidR="00FC1A21" w:rsidRPr="00CD5C0B" w:rsidRDefault="00FC1A21" w:rsidP="0003565E">
            <w:pPr>
              <w:pStyle w:val="TableParagraph"/>
              <w:rPr>
                <w:rFonts w:asciiTheme="minorHAnsi" w:hAnsiTheme="minorHAnsi" w:cstheme="minorHAnsi"/>
                <w:sz w:val="20"/>
                <w:szCs w:val="20"/>
              </w:rPr>
            </w:pPr>
          </w:p>
        </w:tc>
        <w:tc>
          <w:tcPr>
            <w:tcW w:w="1843" w:type="dxa"/>
            <w:shd w:val="clear" w:color="auto" w:fill="FFFFFF" w:themeFill="background1"/>
          </w:tcPr>
          <w:p w14:paraId="086A0EED" w14:textId="77777777" w:rsidR="00FC1A21" w:rsidRPr="00CD5C0B" w:rsidRDefault="00FC1A21" w:rsidP="0003565E">
            <w:pPr>
              <w:pStyle w:val="TableParagraph"/>
              <w:ind w:left="139"/>
              <w:rPr>
                <w:rFonts w:asciiTheme="minorHAnsi" w:hAnsiTheme="minorHAnsi" w:cstheme="minorHAnsi"/>
                <w:sz w:val="20"/>
                <w:szCs w:val="20"/>
              </w:rPr>
            </w:pPr>
          </w:p>
        </w:tc>
        <w:tc>
          <w:tcPr>
            <w:tcW w:w="1865" w:type="dxa"/>
            <w:shd w:val="clear" w:color="auto" w:fill="FFFFFF" w:themeFill="background1"/>
          </w:tcPr>
          <w:p w14:paraId="3DBA046D" w14:textId="5521B002" w:rsidR="00FC1A21" w:rsidRPr="00CD5C0B" w:rsidRDefault="00FC1A21" w:rsidP="0003565E">
            <w:pPr>
              <w:pStyle w:val="TableParagraph"/>
              <w:ind w:left="139"/>
              <w:rPr>
                <w:rFonts w:asciiTheme="minorHAnsi" w:hAnsiTheme="minorHAnsi" w:cstheme="minorHAnsi"/>
                <w:sz w:val="20"/>
                <w:szCs w:val="20"/>
              </w:rPr>
            </w:pPr>
          </w:p>
        </w:tc>
      </w:tr>
      <w:tr w:rsidR="00FC1A21" w:rsidRPr="00CD5C0B" w14:paraId="3E1D3316" w14:textId="77777777" w:rsidTr="0003565E">
        <w:trPr>
          <w:trHeight w:val="624"/>
        </w:trPr>
        <w:tc>
          <w:tcPr>
            <w:tcW w:w="2536" w:type="dxa"/>
          </w:tcPr>
          <w:p w14:paraId="0E6B7720" w14:textId="77777777" w:rsidR="00FC1A21" w:rsidRPr="00CD5C0B" w:rsidRDefault="00FC1A21" w:rsidP="00D216D5">
            <w:pPr>
              <w:pStyle w:val="TableParagraph"/>
              <w:spacing w:before="102"/>
              <w:ind w:left="239"/>
              <w:rPr>
                <w:rFonts w:asciiTheme="minorHAnsi" w:hAnsiTheme="minorHAnsi" w:cstheme="minorHAnsi"/>
                <w:b/>
                <w:sz w:val="20"/>
                <w:szCs w:val="20"/>
              </w:rPr>
            </w:pPr>
            <w:r w:rsidRPr="00CD5C0B">
              <w:rPr>
                <w:rFonts w:asciiTheme="minorHAnsi" w:hAnsiTheme="minorHAnsi" w:cstheme="minorHAnsi"/>
                <w:b/>
                <w:color w:val="181717"/>
                <w:sz w:val="20"/>
                <w:szCs w:val="20"/>
              </w:rPr>
              <w:t>Individual Student Factors</w:t>
            </w:r>
          </w:p>
        </w:tc>
        <w:tc>
          <w:tcPr>
            <w:tcW w:w="1985" w:type="dxa"/>
          </w:tcPr>
          <w:p w14:paraId="4BC5C7BD" w14:textId="77777777" w:rsidR="00FC1A21" w:rsidRPr="00CD5C0B" w:rsidRDefault="00FC1A21" w:rsidP="0003565E">
            <w:pPr>
              <w:pStyle w:val="TableParagraph"/>
              <w:rPr>
                <w:rFonts w:asciiTheme="minorHAnsi" w:hAnsiTheme="minorHAnsi" w:cstheme="minorHAnsi"/>
                <w:sz w:val="20"/>
                <w:szCs w:val="20"/>
              </w:rPr>
            </w:pPr>
          </w:p>
        </w:tc>
        <w:tc>
          <w:tcPr>
            <w:tcW w:w="1984" w:type="dxa"/>
          </w:tcPr>
          <w:p w14:paraId="7D8C7194" w14:textId="77777777" w:rsidR="00FC1A21" w:rsidRPr="00CD5C0B" w:rsidRDefault="00FC1A21" w:rsidP="0003565E">
            <w:pPr>
              <w:pStyle w:val="TableParagraph"/>
              <w:rPr>
                <w:rFonts w:asciiTheme="minorHAnsi" w:hAnsiTheme="minorHAnsi" w:cstheme="minorHAnsi"/>
                <w:sz w:val="20"/>
                <w:szCs w:val="20"/>
              </w:rPr>
            </w:pPr>
          </w:p>
        </w:tc>
        <w:tc>
          <w:tcPr>
            <w:tcW w:w="1843" w:type="dxa"/>
            <w:shd w:val="clear" w:color="auto" w:fill="FFFFFF" w:themeFill="background1"/>
          </w:tcPr>
          <w:p w14:paraId="0F47E357" w14:textId="77777777" w:rsidR="00FC1A21" w:rsidRPr="00CD5C0B" w:rsidRDefault="00FC1A21" w:rsidP="0003565E">
            <w:pPr>
              <w:pStyle w:val="TableParagraph"/>
              <w:ind w:left="139"/>
              <w:rPr>
                <w:rFonts w:asciiTheme="minorHAnsi" w:hAnsiTheme="minorHAnsi" w:cstheme="minorHAnsi"/>
                <w:sz w:val="20"/>
                <w:szCs w:val="20"/>
              </w:rPr>
            </w:pPr>
          </w:p>
        </w:tc>
        <w:tc>
          <w:tcPr>
            <w:tcW w:w="1865" w:type="dxa"/>
            <w:shd w:val="clear" w:color="auto" w:fill="FFFFFF" w:themeFill="background1"/>
          </w:tcPr>
          <w:p w14:paraId="0FEE2564" w14:textId="37B0A8C8" w:rsidR="00FC1A21" w:rsidRPr="00CD5C0B" w:rsidRDefault="00FC1A21" w:rsidP="0003565E">
            <w:pPr>
              <w:pStyle w:val="TableParagraph"/>
              <w:ind w:left="139"/>
              <w:rPr>
                <w:rFonts w:asciiTheme="minorHAnsi" w:hAnsiTheme="minorHAnsi" w:cstheme="minorHAnsi"/>
                <w:sz w:val="20"/>
                <w:szCs w:val="20"/>
              </w:rPr>
            </w:pPr>
          </w:p>
        </w:tc>
      </w:tr>
      <w:tr w:rsidR="00FC1A21" w:rsidRPr="00CD5C0B" w14:paraId="3B30F4B7" w14:textId="77777777" w:rsidTr="0003565E">
        <w:trPr>
          <w:trHeight w:val="624"/>
        </w:trPr>
        <w:tc>
          <w:tcPr>
            <w:tcW w:w="2536" w:type="dxa"/>
          </w:tcPr>
          <w:p w14:paraId="31EE7199" w14:textId="6427EC33" w:rsidR="00FC1A21" w:rsidRPr="00CD5C0B" w:rsidRDefault="00FC1A21" w:rsidP="00D216D5">
            <w:pPr>
              <w:pStyle w:val="TableParagraph"/>
              <w:spacing w:before="102"/>
              <w:ind w:left="239"/>
              <w:rPr>
                <w:rFonts w:asciiTheme="minorHAnsi" w:hAnsiTheme="minorHAnsi" w:cstheme="minorHAnsi"/>
                <w:b/>
                <w:color w:val="181717"/>
                <w:sz w:val="20"/>
                <w:szCs w:val="20"/>
              </w:rPr>
            </w:pPr>
            <w:r w:rsidRPr="00CD5C0B">
              <w:rPr>
                <w:rFonts w:asciiTheme="minorHAnsi" w:hAnsiTheme="minorHAnsi" w:cstheme="minorHAnsi"/>
                <w:b/>
                <w:color w:val="181717"/>
                <w:sz w:val="20"/>
                <w:szCs w:val="20"/>
              </w:rPr>
              <w:t>SCU Critical Risks</w:t>
            </w:r>
          </w:p>
        </w:tc>
        <w:tc>
          <w:tcPr>
            <w:tcW w:w="1985" w:type="dxa"/>
          </w:tcPr>
          <w:p w14:paraId="2388C9B5" w14:textId="77777777" w:rsidR="00FC1A21" w:rsidRPr="00CD5C0B" w:rsidRDefault="00FC1A21" w:rsidP="0003565E">
            <w:pPr>
              <w:pStyle w:val="TableParagraph"/>
              <w:rPr>
                <w:rFonts w:asciiTheme="minorHAnsi" w:hAnsiTheme="minorHAnsi" w:cstheme="minorHAnsi"/>
                <w:sz w:val="20"/>
                <w:szCs w:val="20"/>
              </w:rPr>
            </w:pPr>
          </w:p>
        </w:tc>
        <w:tc>
          <w:tcPr>
            <w:tcW w:w="1984" w:type="dxa"/>
          </w:tcPr>
          <w:p w14:paraId="51AEF766" w14:textId="77777777" w:rsidR="00FC1A21" w:rsidRPr="00CD5C0B" w:rsidRDefault="00FC1A21" w:rsidP="0003565E">
            <w:pPr>
              <w:pStyle w:val="TableParagraph"/>
              <w:rPr>
                <w:rFonts w:asciiTheme="minorHAnsi" w:hAnsiTheme="minorHAnsi" w:cstheme="minorHAnsi"/>
                <w:sz w:val="20"/>
                <w:szCs w:val="20"/>
              </w:rPr>
            </w:pPr>
          </w:p>
        </w:tc>
        <w:tc>
          <w:tcPr>
            <w:tcW w:w="1843" w:type="dxa"/>
            <w:shd w:val="clear" w:color="auto" w:fill="FFFFFF" w:themeFill="background1"/>
          </w:tcPr>
          <w:p w14:paraId="7D26F473" w14:textId="77777777" w:rsidR="00FC1A21" w:rsidRPr="00CD5C0B" w:rsidRDefault="00FC1A21" w:rsidP="0003565E">
            <w:pPr>
              <w:pStyle w:val="TableParagraph"/>
              <w:ind w:left="139"/>
              <w:rPr>
                <w:rFonts w:asciiTheme="minorHAnsi" w:hAnsiTheme="minorHAnsi" w:cstheme="minorHAnsi"/>
                <w:sz w:val="20"/>
                <w:szCs w:val="20"/>
              </w:rPr>
            </w:pPr>
          </w:p>
        </w:tc>
        <w:tc>
          <w:tcPr>
            <w:tcW w:w="1865" w:type="dxa"/>
            <w:shd w:val="clear" w:color="auto" w:fill="FFFFFF" w:themeFill="background1"/>
          </w:tcPr>
          <w:p w14:paraId="4055EB4E" w14:textId="40865991" w:rsidR="00FC1A21" w:rsidRPr="00CD5C0B" w:rsidRDefault="00FC1A21" w:rsidP="0003565E">
            <w:pPr>
              <w:pStyle w:val="TableParagraph"/>
              <w:ind w:left="139"/>
              <w:rPr>
                <w:rFonts w:asciiTheme="minorHAnsi" w:hAnsiTheme="minorHAnsi" w:cstheme="minorHAnsi"/>
                <w:sz w:val="20"/>
                <w:szCs w:val="20"/>
              </w:rPr>
            </w:pPr>
          </w:p>
        </w:tc>
      </w:tr>
    </w:tbl>
    <w:p w14:paraId="59DB35BA" w14:textId="77777777" w:rsidR="00841F73" w:rsidRDefault="00841F73"/>
    <w:tbl>
      <w:tblPr>
        <w:tblW w:w="10213" w:type="dxa"/>
        <w:tblInd w:w="289" w:type="dxa"/>
        <w:tblBorders>
          <w:top w:val="single" w:sz="8" w:space="0" w:color="35304F"/>
          <w:left w:val="single" w:sz="8" w:space="0" w:color="35304F"/>
          <w:bottom w:val="single" w:sz="8" w:space="0" w:color="35304F"/>
          <w:right w:val="single" w:sz="8" w:space="0" w:color="35304F"/>
          <w:insideH w:val="single" w:sz="8" w:space="0" w:color="35304F"/>
          <w:insideV w:val="single" w:sz="8" w:space="0" w:color="35304F"/>
        </w:tblBorders>
        <w:tblLayout w:type="fixed"/>
        <w:tblCellMar>
          <w:left w:w="0" w:type="dxa"/>
          <w:right w:w="0" w:type="dxa"/>
        </w:tblCellMar>
        <w:tblLook w:val="01E0" w:firstRow="1" w:lastRow="1" w:firstColumn="1" w:lastColumn="1" w:noHBand="0" w:noVBand="0"/>
      </w:tblPr>
      <w:tblGrid>
        <w:gridCol w:w="10213"/>
      </w:tblGrid>
      <w:tr w:rsidR="00841F73" w:rsidRPr="00CD5C0B" w14:paraId="2560F676" w14:textId="77777777" w:rsidTr="00FF2DA5">
        <w:trPr>
          <w:trHeight w:val="479"/>
        </w:trPr>
        <w:tc>
          <w:tcPr>
            <w:tcW w:w="10213" w:type="dxa"/>
            <w:shd w:val="clear" w:color="auto" w:fill="9CC2E5"/>
          </w:tcPr>
          <w:p w14:paraId="21C889F3" w14:textId="5BB923B0" w:rsidR="00841F73" w:rsidRPr="00CD5C0B" w:rsidRDefault="00841F73" w:rsidP="00841F73">
            <w:pPr>
              <w:pStyle w:val="TableParagraph"/>
              <w:numPr>
                <w:ilvl w:val="0"/>
                <w:numId w:val="3"/>
              </w:numPr>
              <w:spacing w:before="102"/>
              <w:rPr>
                <w:rFonts w:asciiTheme="minorHAnsi" w:hAnsiTheme="minorHAnsi" w:cstheme="minorHAnsi"/>
                <w:b/>
                <w:sz w:val="20"/>
                <w:szCs w:val="20"/>
              </w:rPr>
            </w:pPr>
            <w:r>
              <w:rPr>
                <w:rFonts w:asciiTheme="minorHAnsi" w:hAnsiTheme="minorHAnsi" w:cstheme="minorHAnsi"/>
                <w:b/>
                <w:bCs/>
                <w:color w:val="181717"/>
                <w:sz w:val="20"/>
                <w:szCs w:val="20"/>
              </w:rPr>
              <w:t>Residual Risk Assessment</w:t>
            </w:r>
          </w:p>
        </w:tc>
      </w:tr>
      <w:tr w:rsidR="00464772" w:rsidRPr="00CD5C0B" w14:paraId="1FD339F3" w14:textId="77777777" w:rsidTr="00841F73">
        <w:trPr>
          <w:trHeight w:val="752"/>
        </w:trPr>
        <w:tc>
          <w:tcPr>
            <w:tcW w:w="10213" w:type="dxa"/>
          </w:tcPr>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380"/>
              <w:gridCol w:w="8824"/>
            </w:tblGrid>
            <w:tr w:rsidR="00464772" w:rsidRPr="00464772" w14:paraId="127D7F30" w14:textId="77777777" w:rsidTr="00841F73">
              <w:trPr>
                <w:trHeight w:val="397"/>
              </w:trPr>
              <w:tc>
                <w:tcPr>
                  <w:tcW w:w="1380" w:type="dxa"/>
                  <w:shd w:val="clear" w:color="auto" w:fill="92D050"/>
                  <w:tcMar>
                    <w:top w:w="70" w:type="dxa"/>
                    <w:left w:w="140" w:type="dxa"/>
                    <w:bottom w:w="70" w:type="dxa"/>
                    <w:right w:w="140" w:type="dxa"/>
                  </w:tcMar>
                  <w:vAlign w:val="center"/>
                  <w:hideMark/>
                </w:tcPr>
                <w:p w14:paraId="34B29CA1" w14:textId="6F0CF7D4"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sz w:val="20"/>
                      <w:szCs w:val="20"/>
                    </w:rPr>
                    <w:t>Low</w:t>
                  </w:r>
                </w:p>
              </w:tc>
              <w:tc>
                <w:tcPr>
                  <w:tcW w:w="8824" w:type="dxa"/>
                  <w:shd w:val="clear" w:color="auto" w:fill="auto"/>
                  <w:tcMar>
                    <w:top w:w="70" w:type="dxa"/>
                    <w:left w:w="140" w:type="dxa"/>
                    <w:bottom w:w="70" w:type="dxa"/>
                    <w:right w:w="140" w:type="dxa"/>
                  </w:tcMar>
                  <w:vAlign w:val="center"/>
                  <w:hideMark/>
                </w:tcPr>
                <w:p w14:paraId="432F8E93" w14:textId="77777777"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sz w:val="20"/>
                      <w:szCs w:val="20"/>
                      <w:lang w:val="en-US"/>
                    </w:rPr>
                    <w:t xml:space="preserve">Risks are below the risk acceptance threshold and </w:t>
                  </w:r>
                  <w:r w:rsidRPr="00464772">
                    <w:rPr>
                      <w:rFonts w:asciiTheme="minorHAnsi" w:hAnsiTheme="minorHAnsi" w:cstheme="minorHAnsi"/>
                      <w:b/>
                      <w:bCs/>
                      <w:sz w:val="20"/>
                      <w:szCs w:val="20"/>
                      <w:lang w:val="en-US"/>
                    </w:rPr>
                    <w:t xml:space="preserve">do not require active management </w:t>
                  </w:r>
                  <w:r w:rsidRPr="00464772">
                    <w:rPr>
                      <w:rFonts w:asciiTheme="minorHAnsi" w:hAnsiTheme="minorHAnsi" w:cstheme="minorHAnsi"/>
                      <w:sz w:val="20"/>
                      <w:szCs w:val="20"/>
                      <w:lang w:val="en-US"/>
                    </w:rPr>
                    <w:t>(ie. controls are in place and effective). Requires ongoing monitoring by relevant Supervisor. </w:t>
                  </w:r>
                </w:p>
              </w:tc>
            </w:tr>
            <w:tr w:rsidR="00464772" w:rsidRPr="00464772" w14:paraId="457C3561" w14:textId="77777777" w:rsidTr="00841F73">
              <w:trPr>
                <w:trHeight w:val="397"/>
              </w:trPr>
              <w:tc>
                <w:tcPr>
                  <w:tcW w:w="1380" w:type="dxa"/>
                  <w:shd w:val="clear" w:color="auto" w:fill="FFC000"/>
                  <w:tcMar>
                    <w:top w:w="70" w:type="dxa"/>
                    <w:left w:w="140" w:type="dxa"/>
                    <w:bottom w:w="70" w:type="dxa"/>
                    <w:right w:w="140" w:type="dxa"/>
                  </w:tcMar>
                  <w:vAlign w:val="center"/>
                  <w:hideMark/>
                </w:tcPr>
                <w:p w14:paraId="7385097C" w14:textId="4AD4DEE0"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sz w:val="20"/>
                      <w:szCs w:val="20"/>
                    </w:rPr>
                    <w:t>Medium</w:t>
                  </w:r>
                </w:p>
              </w:tc>
              <w:tc>
                <w:tcPr>
                  <w:tcW w:w="8824" w:type="dxa"/>
                  <w:shd w:val="clear" w:color="auto" w:fill="auto"/>
                  <w:tcMar>
                    <w:top w:w="70" w:type="dxa"/>
                    <w:left w:w="140" w:type="dxa"/>
                    <w:bottom w:w="70" w:type="dxa"/>
                    <w:right w:w="140" w:type="dxa"/>
                  </w:tcMar>
                  <w:vAlign w:val="center"/>
                  <w:hideMark/>
                </w:tcPr>
                <w:p w14:paraId="51C9CAF7" w14:textId="773DC4BB"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sz w:val="20"/>
                      <w:szCs w:val="20"/>
                      <w:lang w:val="en-US"/>
                    </w:rPr>
                    <w:t xml:space="preserve">Risks that lie on the risk acceptance threshold and </w:t>
                  </w:r>
                  <w:r w:rsidRPr="00464772">
                    <w:rPr>
                      <w:rFonts w:asciiTheme="minorHAnsi" w:hAnsiTheme="minorHAnsi" w:cstheme="minorHAnsi"/>
                      <w:b/>
                      <w:bCs/>
                      <w:sz w:val="20"/>
                      <w:szCs w:val="20"/>
                      <w:lang w:val="en-US"/>
                    </w:rPr>
                    <w:t xml:space="preserve">require active monitoring </w:t>
                  </w:r>
                  <w:r w:rsidRPr="00464772">
                    <w:rPr>
                      <w:rFonts w:asciiTheme="minorHAnsi" w:hAnsiTheme="minorHAnsi" w:cstheme="minorHAnsi"/>
                      <w:sz w:val="20"/>
                      <w:szCs w:val="20"/>
                      <w:lang w:val="en-US"/>
                    </w:rPr>
                    <w:t>by relevant Supervisor (by strengthening current controls in place). </w:t>
                  </w:r>
                </w:p>
              </w:tc>
            </w:tr>
            <w:tr w:rsidR="00464772" w:rsidRPr="00464772" w14:paraId="3E2588B6" w14:textId="77777777" w:rsidTr="00841F73">
              <w:trPr>
                <w:trHeight w:val="397"/>
              </w:trPr>
              <w:tc>
                <w:tcPr>
                  <w:tcW w:w="1380" w:type="dxa"/>
                  <w:shd w:val="clear" w:color="auto" w:fill="FF0000"/>
                  <w:tcMar>
                    <w:top w:w="70" w:type="dxa"/>
                    <w:left w:w="140" w:type="dxa"/>
                    <w:bottom w:w="70" w:type="dxa"/>
                    <w:right w:w="140" w:type="dxa"/>
                  </w:tcMar>
                  <w:vAlign w:val="center"/>
                  <w:hideMark/>
                </w:tcPr>
                <w:p w14:paraId="4918A74D" w14:textId="62153311"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sz w:val="20"/>
                      <w:szCs w:val="20"/>
                    </w:rPr>
                    <w:t>High</w:t>
                  </w:r>
                </w:p>
              </w:tc>
              <w:tc>
                <w:tcPr>
                  <w:tcW w:w="8824" w:type="dxa"/>
                  <w:shd w:val="clear" w:color="auto" w:fill="auto"/>
                  <w:tcMar>
                    <w:top w:w="70" w:type="dxa"/>
                    <w:left w:w="140" w:type="dxa"/>
                    <w:bottom w:w="70" w:type="dxa"/>
                    <w:right w:w="140" w:type="dxa"/>
                  </w:tcMar>
                  <w:vAlign w:val="center"/>
                  <w:hideMark/>
                </w:tcPr>
                <w:p w14:paraId="51D6FF60" w14:textId="77777777"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sz w:val="20"/>
                      <w:szCs w:val="20"/>
                      <w:lang w:val="en-US"/>
                    </w:rPr>
                    <w:t xml:space="preserve">Risks that exceed the risk acceptance threshold and </w:t>
                  </w:r>
                  <w:r w:rsidRPr="00464772">
                    <w:rPr>
                      <w:rFonts w:asciiTheme="minorHAnsi" w:hAnsiTheme="minorHAnsi" w:cstheme="minorHAnsi"/>
                      <w:b/>
                      <w:bCs/>
                      <w:sz w:val="20"/>
                      <w:szCs w:val="20"/>
                      <w:lang w:val="en-US"/>
                    </w:rPr>
                    <w:t xml:space="preserve">require proactive management </w:t>
                  </w:r>
                  <w:r w:rsidRPr="00464772">
                    <w:rPr>
                      <w:rFonts w:asciiTheme="minorHAnsi" w:hAnsiTheme="minorHAnsi" w:cstheme="minorHAnsi"/>
                      <w:sz w:val="20"/>
                      <w:szCs w:val="20"/>
                      <w:lang w:val="en-US"/>
                    </w:rPr>
                    <w:t xml:space="preserve">(strengthening of current controls and consideration of further control measures). </w:t>
                  </w:r>
                </w:p>
                <w:p w14:paraId="400FEDE0" w14:textId="77777777" w:rsidR="00464772" w:rsidRPr="00464772" w:rsidRDefault="00464772" w:rsidP="00464772">
                  <w:pPr>
                    <w:pStyle w:val="TableParagraph"/>
                    <w:ind w:left="140" w:hanging="140"/>
                    <w:rPr>
                      <w:rFonts w:asciiTheme="minorHAnsi" w:hAnsiTheme="minorHAnsi" w:cstheme="minorHAnsi"/>
                      <w:sz w:val="20"/>
                      <w:szCs w:val="20"/>
                    </w:rPr>
                  </w:pPr>
                  <w:r w:rsidRPr="00464772">
                    <w:rPr>
                      <w:rFonts w:asciiTheme="minorHAnsi" w:hAnsiTheme="minorHAnsi" w:cstheme="minorHAnsi"/>
                      <w:b/>
                      <w:bCs/>
                      <w:sz w:val="20"/>
                      <w:szCs w:val="20"/>
                      <w:lang w:val="en-US"/>
                    </w:rPr>
                    <w:t>Approval</w:t>
                  </w:r>
                  <w:r w:rsidRPr="00464772">
                    <w:rPr>
                      <w:rFonts w:asciiTheme="minorHAnsi" w:hAnsiTheme="minorHAnsi" w:cstheme="minorHAnsi"/>
                      <w:sz w:val="20"/>
                      <w:szCs w:val="20"/>
                      <w:lang w:val="en-US"/>
                    </w:rPr>
                    <w:t xml:space="preserve"> to start placement must be given by appropriate person eg. Head of Work Unit</w:t>
                  </w:r>
                </w:p>
              </w:tc>
            </w:tr>
          </w:tbl>
          <w:p w14:paraId="3F865763" w14:textId="05E79485" w:rsidR="00464772" w:rsidRPr="00CD5C0B" w:rsidRDefault="00464772" w:rsidP="00FC1A21">
            <w:pPr>
              <w:pStyle w:val="TableParagraph"/>
              <w:ind w:left="140" w:hanging="140"/>
              <w:rPr>
                <w:rFonts w:asciiTheme="minorHAnsi" w:hAnsiTheme="minorHAnsi" w:cstheme="minorHAnsi"/>
                <w:sz w:val="20"/>
                <w:szCs w:val="20"/>
              </w:rPr>
            </w:pPr>
          </w:p>
        </w:tc>
      </w:tr>
    </w:tbl>
    <w:p w14:paraId="26A63E3D" w14:textId="6F1CFEFC" w:rsidR="00464772" w:rsidRDefault="00464772" w:rsidP="009A41A4">
      <w:pPr>
        <w:ind w:left="425"/>
        <w:rPr>
          <w:rFonts w:asciiTheme="minorHAnsi" w:eastAsia="Aptos" w:hAnsiTheme="minorHAnsi" w:cstheme="minorHAnsi"/>
          <w:b/>
          <w:bCs/>
          <w:sz w:val="20"/>
          <w:szCs w:val="20"/>
        </w:rPr>
      </w:pPr>
    </w:p>
    <w:tbl>
      <w:tblPr>
        <w:tblStyle w:val="TableGrid"/>
        <w:tblW w:w="0" w:type="auto"/>
        <w:tblInd w:w="279" w:type="dxa"/>
        <w:tblLook w:val="04A0" w:firstRow="1" w:lastRow="0" w:firstColumn="1" w:lastColumn="0" w:noHBand="0" w:noVBand="1"/>
      </w:tblPr>
      <w:tblGrid>
        <w:gridCol w:w="5103"/>
        <w:gridCol w:w="5078"/>
      </w:tblGrid>
      <w:tr w:rsidR="00D207E4" w14:paraId="1417B405" w14:textId="77777777" w:rsidTr="006E7664">
        <w:trPr>
          <w:trHeight w:val="283"/>
        </w:trPr>
        <w:tc>
          <w:tcPr>
            <w:tcW w:w="5103" w:type="dxa"/>
            <w:vMerge w:val="restart"/>
          </w:tcPr>
          <w:p w14:paraId="50F6088E" w14:textId="77777777" w:rsidR="00DD3614" w:rsidRDefault="00D207E4" w:rsidP="00D207E4">
            <w:pPr>
              <w:rPr>
                <w:rFonts w:asciiTheme="minorHAnsi" w:eastAsia="Aptos" w:hAnsiTheme="minorHAnsi" w:cstheme="minorHAnsi"/>
                <w:b/>
                <w:bCs/>
                <w:sz w:val="20"/>
                <w:szCs w:val="20"/>
              </w:rPr>
            </w:pPr>
            <w:r w:rsidRPr="00CD5C0B">
              <w:rPr>
                <w:rFonts w:asciiTheme="minorHAnsi" w:eastAsia="Aptos" w:hAnsiTheme="minorHAnsi" w:cstheme="minorHAnsi"/>
                <w:b/>
                <w:bCs/>
                <w:sz w:val="20"/>
                <w:szCs w:val="20"/>
              </w:rPr>
              <w:t>Name of SCU Placement Coordinator</w:t>
            </w:r>
            <w:r w:rsidR="00DD3614">
              <w:rPr>
                <w:rFonts w:asciiTheme="minorHAnsi" w:eastAsia="Aptos" w:hAnsiTheme="minorHAnsi" w:cstheme="minorHAnsi"/>
                <w:b/>
                <w:bCs/>
                <w:sz w:val="20"/>
                <w:szCs w:val="20"/>
              </w:rPr>
              <w:br/>
            </w:r>
            <w:r w:rsidRPr="00CD5C0B">
              <w:rPr>
                <w:rFonts w:asciiTheme="minorHAnsi" w:eastAsia="Aptos" w:hAnsiTheme="minorHAnsi" w:cstheme="minorHAnsi"/>
                <w:b/>
                <w:bCs/>
                <w:sz w:val="20"/>
                <w:szCs w:val="20"/>
              </w:rPr>
              <w:t>assessing this form:</w:t>
            </w:r>
            <w:r>
              <w:rPr>
                <w:rFonts w:asciiTheme="minorHAnsi" w:eastAsia="Aptos" w:hAnsiTheme="minorHAnsi" w:cstheme="minorHAnsi"/>
                <w:b/>
                <w:bCs/>
                <w:sz w:val="20"/>
                <w:szCs w:val="20"/>
              </w:rPr>
              <w:br/>
            </w:r>
          </w:p>
          <w:p w14:paraId="19FFE6DD" w14:textId="43A2A08D" w:rsidR="00D207E4" w:rsidRDefault="00D207E4" w:rsidP="00D207E4">
            <w:pPr>
              <w:rPr>
                <w:rFonts w:asciiTheme="minorHAnsi" w:eastAsia="Aptos" w:hAnsiTheme="minorHAnsi" w:cstheme="minorHAnsi"/>
                <w:b/>
                <w:bCs/>
                <w:sz w:val="20"/>
                <w:szCs w:val="20"/>
              </w:rPr>
            </w:pPr>
            <w:r>
              <w:rPr>
                <w:rFonts w:asciiTheme="minorHAnsi" w:eastAsia="Aptos" w:hAnsiTheme="minorHAnsi" w:cstheme="minorHAnsi"/>
                <w:b/>
                <w:bCs/>
                <w:sz w:val="20"/>
                <w:szCs w:val="20"/>
              </w:rPr>
              <w:br/>
            </w:r>
            <w:r w:rsidRPr="00CD5C0B">
              <w:rPr>
                <w:rFonts w:asciiTheme="minorHAnsi" w:eastAsia="Aptos" w:hAnsiTheme="minorHAnsi" w:cstheme="minorHAnsi"/>
                <w:b/>
                <w:bCs/>
                <w:sz w:val="20"/>
                <w:szCs w:val="20"/>
              </w:rPr>
              <w:t>Work Unit:</w:t>
            </w:r>
          </w:p>
        </w:tc>
        <w:tc>
          <w:tcPr>
            <w:tcW w:w="5078" w:type="dxa"/>
            <w:shd w:val="clear" w:color="auto" w:fill="BFBFBF" w:themeFill="background1" w:themeFillShade="BF"/>
            <w:vAlign w:val="center"/>
          </w:tcPr>
          <w:p w14:paraId="246D6711" w14:textId="36A95A74" w:rsidR="00D207E4" w:rsidRDefault="00D207E4" w:rsidP="00841F73">
            <w:pPr>
              <w:rPr>
                <w:rFonts w:asciiTheme="minorHAnsi" w:eastAsia="Aptos" w:hAnsiTheme="minorHAnsi" w:cstheme="minorHAnsi"/>
                <w:b/>
                <w:bCs/>
                <w:sz w:val="20"/>
                <w:szCs w:val="20"/>
              </w:rPr>
            </w:pPr>
            <w:r>
              <w:rPr>
                <w:rFonts w:asciiTheme="minorHAnsi" w:eastAsia="Aptos" w:hAnsiTheme="minorHAnsi" w:cstheme="minorHAnsi"/>
                <w:b/>
                <w:bCs/>
                <w:sz w:val="20"/>
                <w:szCs w:val="20"/>
              </w:rPr>
              <w:t xml:space="preserve">For High Risk Approval ONLY </w:t>
            </w:r>
          </w:p>
        </w:tc>
      </w:tr>
      <w:tr w:rsidR="00D207E4" w14:paraId="03618955" w14:textId="77777777" w:rsidTr="006E7664">
        <w:trPr>
          <w:trHeight w:val="624"/>
        </w:trPr>
        <w:tc>
          <w:tcPr>
            <w:tcW w:w="5103" w:type="dxa"/>
            <w:vMerge/>
          </w:tcPr>
          <w:p w14:paraId="3B9C6A56" w14:textId="77777777" w:rsidR="00D207E4" w:rsidRDefault="00D207E4" w:rsidP="00841F73">
            <w:pPr>
              <w:spacing w:after="160" w:line="276" w:lineRule="auto"/>
              <w:rPr>
                <w:rFonts w:asciiTheme="minorHAnsi" w:eastAsia="Aptos" w:hAnsiTheme="minorHAnsi" w:cstheme="minorHAnsi"/>
                <w:b/>
                <w:bCs/>
                <w:sz w:val="20"/>
                <w:szCs w:val="20"/>
              </w:rPr>
            </w:pPr>
          </w:p>
        </w:tc>
        <w:tc>
          <w:tcPr>
            <w:tcW w:w="5078" w:type="dxa"/>
            <w:vAlign w:val="center"/>
          </w:tcPr>
          <w:p w14:paraId="264FFCE5" w14:textId="09487425" w:rsidR="00D207E4" w:rsidRDefault="00D207E4" w:rsidP="00841F73">
            <w:pPr>
              <w:spacing w:after="160" w:line="276" w:lineRule="auto"/>
              <w:rPr>
                <w:rFonts w:asciiTheme="minorHAnsi" w:eastAsia="Aptos" w:hAnsiTheme="minorHAnsi" w:cstheme="minorHAnsi"/>
                <w:b/>
                <w:bCs/>
                <w:sz w:val="20"/>
                <w:szCs w:val="20"/>
              </w:rPr>
            </w:pPr>
            <w:r>
              <w:rPr>
                <w:rFonts w:asciiTheme="minorHAnsi" w:eastAsia="Aptos" w:hAnsiTheme="minorHAnsi" w:cstheme="minorHAnsi"/>
                <w:b/>
                <w:bCs/>
                <w:sz w:val="20"/>
                <w:szCs w:val="20"/>
              </w:rPr>
              <w:t>Name:</w:t>
            </w:r>
          </w:p>
          <w:p w14:paraId="0F38ABDD" w14:textId="77777777" w:rsidR="00D207E4" w:rsidRDefault="00D207E4" w:rsidP="00841F73">
            <w:pPr>
              <w:spacing w:after="160" w:line="276" w:lineRule="auto"/>
              <w:rPr>
                <w:rFonts w:asciiTheme="minorHAnsi" w:eastAsia="Aptos" w:hAnsiTheme="minorHAnsi" w:cstheme="minorHAnsi"/>
                <w:b/>
                <w:bCs/>
                <w:sz w:val="20"/>
                <w:szCs w:val="20"/>
              </w:rPr>
            </w:pPr>
            <w:r>
              <w:rPr>
                <w:rFonts w:asciiTheme="minorHAnsi" w:eastAsia="Aptos" w:hAnsiTheme="minorHAnsi" w:cstheme="minorHAnsi"/>
                <w:b/>
                <w:bCs/>
                <w:sz w:val="20"/>
                <w:szCs w:val="20"/>
              </w:rPr>
              <w:t>Position:</w:t>
            </w:r>
          </w:p>
          <w:p w14:paraId="6C61EA2C" w14:textId="0A1C8356" w:rsidR="00D207E4" w:rsidRDefault="00D207E4" w:rsidP="00841F73">
            <w:pPr>
              <w:spacing w:after="160" w:line="276" w:lineRule="auto"/>
              <w:rPr>
                <w:rFonts w:asciiTheme="minorHAnsi" w:eastAsia="Aptos" w:hAnsiTheme="minorHAnsi" w:cstheme="minorHAnsi"/>
                <w:b/>
                <w:bCs/>
                <w:sz w:val="20"/>
                <w:szCs w:val="20"/>
              </w:rPr>
            </w:pPr>
            <w:r>
              <w:rPr>
                <w:rFonts w:asciiTheme="minorHAnsi" w:eastAsia="Aptos" w:hAnsiTheme="minorHAnsi" w:cstheme="minorHAnsi"/>
                <w:b/>
                <w:bCs/>
                <w:sz w:val="20"/>
                <w:szCs w:val="20"/>
              </w:rPr>
              <w:t>Signature:</w:t>
            </w:r>
          </w:p>
        </w:tc>
      </w:tr>
      <w:tr w:rsidR="00DD3614" w14:paraId="126F9D7E" w14:textId="77777777" w:rsidTr="006275C6">
        <w:trPr>
          <w:trHeight w:val="1769"/>
        </w:trPr>
        <w:tc>
          <w:tcPr>
            <w:tcW w:w="10181" w:type="dxa"/>
            <w:gridSpan w:val="2"/>
          </w:tcPr>
          <w:p w14:paraId="72E638AF" w14:textId="196D648C" w:rsidR="00DD3614" w:rsidRPr="00CD5C0B" w:rsidRDefault="00DD3614" w:rsidP="00DD3614">
            <w:pPr>
              <w:spacing w:after="160" w:line="276" w:lineRule="auto"/>
              <w:rPr>
                <w:rFonts w:asciiTheme="minorHAnsi" w:eastAsia="Aptos" w:hAnsiTheme="minorHAnsi" w:cstheme="minorHAnsi"/>
                <w:sz w:val="20"/>
                <w:szCs w:val="20"/>
              </w:rPr>
            </w:pPr>
            <w:r w:rsidRPr="00CD5C0B">
              <w:rPr>
                <w:rFonts w:asciiTheme="minorHAnsi" w:eastAsia="Aptos" w:hAnsiTheme="minorHAnsi" w:cstheme="minorHAnsi"/>
                <w:sz w:val="20"/>
                <w:szCs w:val="20"/>
              </w:rPr>
              <w:t xml:space="preserve">Based on the information provided, the </w:t>
            </w:r>
            <w:r w:rsidR="009A41A4">
              <w:rPr>
                <w:rFonts w:asciiTheme="minorHAnsi" w:eastAsia="Aptos" w:hAnsiTheme="minorHAnsi" w:cstheme="minorHAnsi"/>
                <w:sz w:val="20"/>
                <w:szCs w:val="20"/>
              </w:rPr>
              <w:t>WIL Partner</w:t>
            </w:r>
            <w:r w:rsidRPr="00CD5C0B">
              <w:rPr>
                <w:rFonts w:asciiTheme="minorHAnsi" w:eastAsia="Aptos" w:hAnsiTheme="minorHAnsi" w:cstheme="minorHAnsi"/>
                <w:sz w:val="20"/>
                <w:szCs w:val="20"/>
              </w:rPr>
              <w:t xml:space="preserve"> has been assessed as:</w:t>
            </w:r>
          </w:p>
          <w:p w14:paraId="475FDDC9" w14:textId="01784BDA" w:rsidR="00DD3614" w:rsidRPr="00CD5C0B" w:rsidRDefault="00DD3614" w:rsidP="00DD3614">
            <w:pPr>
              <w:spacing w:after="240" w:line="276" w:lineRule="auto"/>
              <w:rPr>
                <w:rFonts w:asciiTheme="minorHAnsi" w:eastAsia="Aptos" w:hAnsiTheme="minorHAnsi" w:cstheme="minorHAnsi"/>
                <w:sz w:val="20"/>
                <w:szCs w:val="20"/>
              </w:rPr>
            </w:pPr>
            <w:r w:rsidRPr="00CD5C0B">
              <w:rPr>
                <w:rFonts w:ascii="Segoe UI Symbol" w:eastAsia="Aptos" w:hAnsi="Segoe UI Symbol" w:cs="Segoe UI Symbol"/>
                <w:sz w:val="20"/>
                <w:szCs w:val="20"/>
              </w:rPr>
              <w:t>☐</w:t>
            </w:r>
            <w:r w:rsidRPr="00CD5C0B">
              <w:rPr>
                <w:rFonts w:asciiTheme="minorHAnsi" w:eastAsia="Aptos" w:hAnsiTheme="minorHAnsi" w:cstheme="minorHAnsi"/>
                <w:sz w:val="20"/>
                <w:szCs w:val="20"/>
              </w:rPr>
              <w:t xml:space="preserve"> Suitable for placement</w:t>
            </w:r>
            <w:r>
              <w:rPr>
                <w:rFonts w:asciiTheme="minorHAnsi" w:eastAsia="Aptos" w:hAnsiTheme="minorHAnsi" w:cstheme="minorHAnsi"/>
                <w:sz w:val="20"/>
                <w:szCs w:val="20"/>
              </w:rPr>
              <w:t xml:space="preserve">                           </w:t>
            </w:r>
            <w:r w:rsidRPr="00CD5C0B">
              <w:rPr>
                <w:rFonts w:ascii="Segoe UI Symbol" w:eastAsia="Aptos" w:hAnsi="Segoe UI Symbol" w:cs="Segoe UI Symbol"/>
                <w:sz w:val="20"/>
                <w:szCs w:val="20"/>
              </w:rPr>
              <w:t>☐</w:t>
            </w:r>
            <w:r w:rsidRPr="00CD5C0B">
              <w:rPr>
                <w:rFonts w:asciiTheme="minorHAnsi" w:eastAsia="Aptos" w:hAnsiTheme="minorHAnsi" w:cstheme="minorHAnsi"/>
                <w:sz w:val="20"/>
                <w:szCs w:val="20"/>
              </w:rPr>
              <w:t xml:space="preserve"> Unsuitable for placement</w:t>
            </w:r>
          </w:p>
          <w:p w14:paraId="37855DE3" w14:textId="7CF6A5DB" w:rsidR="00DD3614" w:rsidRPr="00DD3614" w:rsidRDefault="00DD3614" w:rsidP="00DD3614">
            <w:pPr>
              <w:spacing w:after="160" w:line="276" w:lineRule="auto"/>
              <w:rPr>
                <w:rFonts w:asciiTheme="minorHAnsi" w:eastAsia="Aptos" w:hAnsiTheme="minorHAnsi" w:cstheme="minorHAnsi"/>
                <w:sz w:val="20"/>
                <w:szCs w:val="20"/>
              </w:rPr>
            </w:pPr>
            <w:r w:rsidRPr="00CD5C0B">
              <w:rPr>
                <w:rFonts w:asciiTheme="minorHAnsi" w:eastAsia="Aptos" w:hAnsiTheme="minorHAnsi" w:cstheme="minorHAnsi"/>
                <w:sz w:val="20"/>
                <w:szCs w:val="20"/>
              </w:rPr>
              <w:t>Signature:</w:t>
            </w:r>
            <w:r w:rsidRPr="00CD5C0B">
              <w:rPr>
                <w:rFonts w:asciiTheme="minorHAnsi" w:hAnsiTheme="minorHAnsi" w:cstheme="minorHAnsi"/>
                <w:sz w:val="20"/>
                <w:szCs w:val="20"/>
              </w:rPr>
              <w:tab/>
            </w:r>
            <w:r w:rsidRPr="00CD5C0B">
              <w:rPr>
                <w:rFonts w:asciiTheme="minorHAnsi" w:hAnsiTheme="minorHAnsi" w:cstheme="minorHAnsi"/>
                <w:sz w:val="20"/>
                <w:szCs w:val="20"/>
              </w:rPr>
              <w:tab/>
            </w:r>
            <w:r w:rsidRPr="00CD5C0B">
              <w:rPr>
                <w:rFonts w:asciiTheme="minorHAnsi" w:hAnsiTheme="minorHAnsi" w:cstheme="minorHAnsi"/>
                <w:sz w:val="20"/>
                <w:szCs w:val="20"/>
              </w:rPr>
              <w:tab/>
            </w:r>
            <w:r w:rsidRPr="00CD5C0B">
              <w:rPr>
                <w:rFonts w:asciiTheme="minorHAnsi" w:hAnsiTheme="minorHAnsi" w:cstheme="minorHAnsi"/>
                <w:sz w:val="20"/>
                <w:szCs w:val="20"/>
              </w:rPr>
              <w:tab/>
            </w:r>
            <w:r w:rsidRPr="00CD5C0B">
              <w:rPr>
                <w:rFonts w:asciiTheme="minorHAnsi" w:eastAsia="Aptos" w:hAnsiTheme="minorHAnsi" w:cstheme="minorHAnsi"/>
                <w:sz w:val="20"/>
                <w:szCs w:val="20"/>
              </w:rPr>
              <w:t xml:space="preserve">     </w:t>
            </w:r>
            <w:r>
              <w:rPr>
                <w:rFonts w:asciiTheme="minorHAnsi" w:eastAsia="Aptos" w:hAnsiTheme="minorHAnsi" w:cstheme="minorHAnsi"/>
                <w:sz w:val="20"/>
                <w:szCs w:val="20"/>
              </w:rPr>
              <w:t xml:space="preserve">                             </w:t>
            </w:r>
            <w:r w:rsidRPr="00CD5C0B">
              <w:rPr>
                <w:rFonts w:asciiTheme="minorHAnsi" w:eastAsia="Aptos" w:hAnsiTheme="minorHAnsi" w:cstheme="minorHAnsi"/>
                <w:sz w:val="20"/>
                <w:szCs w:val="20"/>
              </w:rPr>
              <w:t xml:space="preserve"> Date:</w:t>
            </w:r>
          </w:p>
        </w:tc>
      </w:tr>
    </w:tbl>
    <w:p w14:paraId="68F1F72B" w14:textId="0B2C443E" w:rsidR="006E5599" w:rsidRDefault="006E5599" w:rsidP="00DD3614">
      <w:pPr>
        <w:pStyle w:val="Heading1"/>
        <w:ind w:left="0"/>
        <w:sectPr w:rsidR="006E5599" w:rsidSect="006E5599">
          <w:footerReference w:type="default" r:id="rId12"/>
          <w:pgSz w:w="11910" w:h="16840"/>
          <w:pgMar w:top="1040" w:right="900" w:bottom="1180" w:left="540" w:header="282" w:footer="707" w:gutter="0"/>
          <w:pgNumType w:start="4"/>
          <w:cols w:space="720"/>
          <w:docGrid w:linePitch="299"/>
        </w:sectPr>
      </w:pPr>
    </w:p>
    <w:p w14:paraId="3A5129B3" w14:textId="59881E33" w:rsidR="00AA0E98" w:rsidRDefault="009B04DC" w:rsidP="00D9471B">
      <w:pPr>
        <w:pStyle w:val="Heading1"/>
        <w:jc w:val="center"/>
      </w:pPr>
      <w:r>
        <w:lastRenderedPageBreak/>
        <w:t>WIL Partner</w:t>
      </w:r>
      <w:r w:rsidR="00D9471B">
        <w:t xml:space="preserve"> </w:t>
      </w:r>
      <w:r w:rsidR="00BB2396">
        <w:t>Profiling Tool</w:t>
      </w:r>
      <w:r w:rsidR="00F927A8">
        <w:t xml:space="preserve"> – Inherent Risk</w:t>
      </w:r>
    </w:p>
    <w:p w14:paraId="3A5129B7" w14:textId="77777777" w:rsidR="00AA0E98" w:rsidRDefault="00AA0E98">
      <w:pPr>
        <w:pStyle w:val="BodyText"/>
        <w:spacing w:before="8" w:after="1"/>
        <w:rPr>
          <w:sz w:val="26"/>
        </w:rPr>
      </w:pPr>
    </w:p>
    <w:tbl>
      <w:tblPr>
        <w:tblW w:w="158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11"/>
        <w:gridCol w:w="6"/>
        <w:gridCol w:w="20"/>
        <w:gridCol w:w="2794"/>
        <w:gridCol w:w="8"/>
        <w:gridCol w:w="1965"/>
        <w:gridCol w:w="7"/>
        <w:gridCol w:w="711"/>
        <w:gridCol w:w="5535"/>
        <w:gridCol w:w="4673"/>
        <w:gridCol w:w="25"/>
      </w:tblGrid>
      <w:tr w:rsidR="00D9471B" w14:paraId="3A5129BD" w14:textId="77777777" w:rsidTr="00312DB7">
        <w:trPr>
          <w:gridBefore w:val="3"/>
          <w:gridAfter w:val="1"/>
          <w:wBefore w:w="159" w:type="dxa"/>
          <w:wAfter w:w="25" w:type="dxa"/>
          <w:trHeight w:val="537"/>
        </w:trPr>
        <w:tc>
          <w:tcPr>
            <w:tcW w:w="2822" w:type="dxa"/>
            <w:gridSpan w:val="3"/>
            <w:tcBorders>
              <w:bottom w:val="single" w:sz="8" w:space="0" w:color="auto"/>
            </w:tcBorders>
            <w:shd w:val="clear" w:color="auto" w:fill="9CC2E5"/>
          </w:tcPr>
          <w:p w14:paraId="3A5129B8" w14:textId="77777777" w:rsidR="00D9471B" w:rsidRDefault="00D9471B">
            <w:pPr>
              <w:pStyle w:val="TableParagraph"/>
              <w:spacing w:before="1"/>
              <w:ind w:left="1091" w:right="1082"/>
              <w:jc w:val="center"/>
            </w:pPr>
            <w:r>
              <w:t>Factor</w:t>
            </w:r>
          </w:p>
        </w:tc>
        <w:tc>
          <w:tcPr>
            <w:tcW w:w="2683" w:type="dxa"/>
            <w:gridSpan w:val="3"/>
            <w:shd w:val="clear" w:color="auto" w:fill="9CC2E5"/>
          </w:tcPr>
          <w:p w14:paraId="3A5129BA" w14:textId="3C60F635" w:rsidR="00D9471B" w:rsidRDefault="00D9471B" w:rsidP="00D9471B">
            <w:pPr>
              <w:pStyle w:val="TableParagraph"/>
              <w:jc w:val="center"/>
              <w:rPr>
                <w:rFonts w:ascii="Times New Roman"/>
                <w:sz w:val="20"/>
              </w:rPr>
            </w:pPr>
            <w:r>
              <w:t>Rating Profile</w:t>
            </w:r>
          </w:p>
        </w:tc>
        <w:tc>
          <w:tcPr>
            <w:tcW w:w="5535" w:type="dxa"/>
            <w:shd w:val="clear" w:color="auto" w:fill="9CC2E5"/>
          </w:tcPr>
          <w:p w14:paraId="3A5129BB" w14:textId="297556C1" w:rsidR="00D9471B" w:rsidRDefault="00D9471B">
            <w:pPr>
              <w:pStyle w:val="TableParagraph"/>
              <w:spacing w:before="1"/>
              <w:ind w:left="1094"/>
            </w:pPr>
            <w:r>
              <w:t xml:space="preserve">Indications for </w:t>
            </w:r>
            <w:r w:rsidR="00F927A8">
              <w:t xml:space="preserve">Inherent </w:t>
            </w:r>
            <w:r>
              <w:t>Risk Profiling</w:t>
            </w:r>
          </w:p>
        </w:tc>
        <w:tc>
          <w:tcPr>
            <w:tcW w:w="4673" w:type="dxa"/>
            <w:shd w:val="clear" w:color="auto" w:fill="9CC2E5"/>
          </w:tcPr>
          <w:p w14:paraId="3A5129BC" w14:textId="6EE183FE" w:rsidR="00D9471B" w:rsidRPr="006E5599" w:rsidRDefault="006E5599" w:rsidP="00052103">
            <w:pPr>
              <w:pStyle w:val="TableParagraph"/>
              <w:spacing w:before="1"/>
              <w:ind w:left="5" w:firstLine="11"/>
              <w:rPr>
                <w:i/>
              </w:rPr>
            </w:pPr>
            <w:r w:rsidRPr="006E5599">
              <w:rPr>
                <w:i/>
              </w:rPr>
              <w:t xml:space="preserve">GUIDANCE: </w:t>
            </w:r>
            <w:r>
              <w:rPr>
                <w:i/>
              </w:rPr>
              <w:br/>
            </w:r>
            <w:r w:rsidRPr="006E5599">
              <w:rPr>
                <w:i/>
              </w:rPr>
              <w:t>Potential controls to implement depending on risks</w:t>
            </w:r>
          </w:p>
        </w:tc>
      </w:tr>
      <w:tr w:rsidR="00AA0E98" w14:paraId="3A5129D1" w14:textId="77777777" w:rsidTr="00312DB7">
        <w:trPr>
          <w:gridBefore w:val="3"/>
          <w:gridAfter w:val="1"/>
          <w:wBefore w:w="159" w:type="dxa"/>
          <w:wAfter w:w="25" w:type="dxa"/>
          <w:trHeight w:val="6246"/>
        </w:trPr>
        <w:tc>
          <w:tcPr>
            <w:tcW w:w="2822" w:type="dxa"/>
            <w:gridSpan w:val="3"/>
            <w:vMerge w:val="restart"/>
            <w:tcBorders>
              <w:top w:val="single" w:sz="8" w:space="0" w:color="auto"/>
              <w:left w:val="single" w:sz="8" w:space="0" w:color="auto"/>
              <w:bottom w:val="single" w:sz="8" w:space="0" w:color="auto"/>
              <w:right w:val="single" w:sz="8" w:space="0" w:color="auto"/>
            </w:tcBorders>
          </w:tcPr>
          <w:p w14:paraId="3A5129BE" w14:textId="77777777" w:rsidR="00AA0E98" w:rsidRDefault="00BB2396">
            <w:pPr>
              <w:pStyle w:val="TableParagraph"/>
              <w:spacing w:line="267" w:lineRule="exact"/>
              <w:ind w:left="786"/>
              <w:rPr>
                <w:b/>
              </w:rPr>
            </w:pPr>
            <w:r>
              <w:rPr>
                <w:b/>
              </w:rPr>
              <w:t>Work Factors</w:t>
            </w:r>
          </w:p>
        </w:tc>
        <w:tc>
          <w:tcPr>
            <w:tcW w:w="1965" w:type="dxa"/>
            <w:tcBorders>
              <w:left w:val="single" w:sz="8" w:space="0" w:color="auto"/>
            </w:tcBorders>
          </w:tcPr>
          <w:p w14:paraId="3A5129BF" w14:textId="369B3031" w:rsidR="00AA0E98" w:rsidRDefault="00BB2396">
            <w:pPr>
              <w:pStyle w:val="TableParagraph"/>
              <w:spacing w:line="267" w:lineRule="exact"/>
              <w:ind w:left="182" w:right="165"/>
              <w:jc w:val="center"/>
              <w:rPr>
                <w:b/>
              </w:rPr>
            </w:pPr>
            <w:r>
              <w:rPr>
                <w:b/>
              </w:rPr>
              <w:t>High</w:t>
            </w:r>
            <w:r w:rsidR="006D58E5">
              <w:rPr>
                <w:b/>
              </w:rPr>
              <w:t xml:space="preserve"> risk</w:t>
            </w:r>
          </w:p>
        </w:tc>
        <w:tc>
          <w:tcPr>
            <w:tcW w:w="718" w:type="dxa"/>
            <w:gridSpan w:val="2"/>
            <w:shd w:val="clear" w:color="auto" w:fill="FF0000"/>
          </w:tcPr>
          <w:p w14:paraId="3A5129C0" w14:textId="77777777" w:rsidR="00AA0E98" w:rsidRDefault="00AA0E98">
            <w:pPr>
              <w:pStyle w:val="TableParagraph"/>
              <w:rPr>
                <w:rFonts w:ascii="Times New Roman"/>
                <w:sz w:val="20"/>
              </w:rPr>
            </w:pPr>
          </w:p>
        </w:tc>
        <w:tc>
          <w:tcPr>
            <w:tcW w:w="5535" w:type="dxa"/>
          </w:tcPr>
          <w:p w14:paraId="3A5129C1" w14:textId="77777777" w:rsidR="00AA0E98" w:rsidRDefault="00BB2396">
            <w:pPr>
              <w:pStyle w:val="TableParagraph"/>
              <w:ind w:left="105"/>
            </w:pPr>
            <w:r>
              <w:t>Work with hazards that have potential to cause permanent injury or fatalities, including:</w:t>
            </w:r>
          </w:p>
          <w:p w14:paraId="3A5129C2" w14:textId="11B7EDF0" w:rsidR="00AA0E98" w:rsidRDefault="00BB2396">
            <w:pPr>
              <w:pStyle w:val="TableParagraph"/>
              <w:numPr>
                <w:ilvl w:val="0"/>
                <w:numId w:val="1"/>
              </w:numPr>
              <w:tabs>
                <w:tab w:val="left" w:pos="825"/>
                <w:tab w:val="left" w:pos="826"/>
              </w:tabs>
              <w:spacing w:line="242" w:lineRule="auto"/>
              <w:ind w:right="196" w:hanging="360"/>
            </w:pPr>
            <w:r>
              <w:t>Construction site with work at height or below ground, dust, moving machinery, electrical</w:t>
            </w:r>
            <w:r>
              <w:rPr>
                <w:spacing w:val="-1"/>
              </w:rPr>
              <w:t xml:space="preserve"> </w:t>
            </w:r>
            <w:r>
              <w:t>systems;</w:t>
            </w:r>
          </w:p>
          <w:p w14:paraId="3A5129C3" w14:textId="25D3527E" w:rsidR="00AA0E98" w:rsidRDefault="00BB2396">
            <w:pPr>
              <w:pStyle w:val="TableParagraph"/>
              <w:numPr>
                <w:ilvl w:val="0"/>
                <w:numId w:val="1"/>
              </w:numPr>
              <w:tabs>
                <w:tab w:val="left" w:pos="825"/>
                <w:tab w:val="left" w:pos="826"/>
              </w:tabs>
              <w:ind w:right="101"/>
            </w:pPr>
            <w:r>
              <w:t xml:space="preserve">Operation of machinery with mechanical hazards such as </w:t>
            </w:r>
            <w:r w:rsidR="00B21AAC">
              <w:t>high-speed</w:t>
            </w:r>
            <w:r>
              <w:t xml:space="preserve"> rotating</w:t>
            </w:r>
            <w:r>
              <w:rPr>
                <w:spacing w:val="-18"/>
              </w:rPr>
              <w:t xml:space="preserve"> </w:t>
            </w:r>
            <w:r>
              <w:t>parts, crushing or entanglement</w:t>
            </w:r>
            <w:r>
              <w:rPr>
                <w:spacing w:val="-7"/>
              </w:rPr>
              <w:t xml:space="preserve"> </w:t>
            </w:r>
            <w:r>
              <w:t>risks;</w:t>
            </w:r>
          </w:p>
          <w:p w14:paraId="3A5129C4" w14:textId="64184AA8" w:rsidR="00AA0E98" w:rsidRDefault="006D58E5">
            <w:pPr>
              <w:pStyle w:val="TableParagraph"/>
              <w:numPr>
                <w:ilvl w:val="0"/>
                <w:numId w:val="1"/>
              </w:numPr>
              <w:tabs>
                <w:tab w:val="left" w:pos="825"/>
                <w:tab w:val="left" w:pos="826"/>
              </w:tabs>
              <w:ind w:right="429"/>
            </w:pPr>
            <w:r>
              <w:t>W</w:t>
            </w:r>
            <w:r w:rsidR="00BB2396">
              <w:t>ork with</w:t>
            </w:r>
            <w:r w:rsidR="00BB2396">
              <w:rPr>
                <w:spacing w:val="-19"/>
              </w:rPr>
              <w:t xml:space="preserve"> </w:t>
            </w:r>
            <w:r w:rsidR="00BB2396">
              <w:t>toxic/hazardous materials;</w:t>
            </w:r>
          </w:p>
          <w:p w14:paraId="3A5129C5" w14:textId="17DCCCFA" w:rsidR="00AA0E98" w:rsidRDefault="00A609FE">
            <w:pPr>
              <w:pStyle w:val="TableParagraph"/>
              <w:numPr>
                <w:ilvl w:val="0"/>
                <w:numId w:val="1"/>
              </w:numPr>
              <w:tabs>
                <w:tab w:val="left" w:pos="825"/>
                <w:tab w:val="left" w:pos="826"/>
              </w:tabs>
              <w:spacing w:line="242" w:lineRule="auto"/>
              <w:ind w:right="158" w:hanging="360"/>
            </w:pPr>
            <w:r>
              <w:t>W</w:t>
            </w:r>
            <w:r w:rsidR="00BB2396">
              <w:t xml:space="preserve">ork with known </w:t>
            </w:r>
            <w:r w:rsidR="00B21AAC">
              <w:t>high-risk</w:t>
            </w:r>
            <w:r w:rsidR="00BB2396">
              <w:t xml:space="preserve"> groups of clients or locations (drug</w:t>
            </w:r>
            <w:r w:rsidR="00BB2396">
              <w:rPr>
                <w:spacing w:val="-15"/>
              </w:rPr>
              <w:t xml:space="preserve"> </w:t>
            </w:r>
            <w:r w:rsidR="00BB2396">
              <w:t>users, homeless, violent</w:t>
            </w:r>
            <w:r w:rsidR="00BB2396">
              <w:rPr>
                <w:spacing w:val="-9"/>
              </w:rPr>
              <w:t xml:space="preserve"> </w:t>
            </w:r>
            <w:r w:rsidR="00BB2396">
              <w:t>patients);</w:t>
            </w:r>
          </w:p>
          <w:p w14:paraId="3A5129C6" w14:textId="77777777" w:rsidR="00AA0E98" w:rsidRDefault="00BB2396">
            <w:pPr>
              <w:pStyle w:val="TableParagraph"/>
              <w:numPr>
                <w:ilvl w:val="0"/>
                <w:numId w:val="1"/>
              </w:numPr>
              <w:tabs>
                <w:tab w:val="left" w:pos="825"/>
                <w:tab w:val="left" w:pos="826"/>
              </w:tabs>
              <w:ind w:right="491"/>
            </w:pPr>
            <w:r>
              <w:t>Work with animal bedding or large or dangerous</w:t>
            </w:r>
            <w:r>
              <w:rPr>
                <w:spacing w:val="-2"/>
              </w:rPr>
              <w:t xml:space="preserve"> </w:t>
            </w:r>
            <w:r>
              <w:t>animals;</w:t>
            </w:r>
          </w:p>
          <w:p w14:paraId="3A5129C7" w14:textId="5AAABB19" w:rsidR="00AA0E98" w:rsidRDefault="00BB2396">
            <w:pPr>
              <w:pStyle w:val="TableParagraph"/>
              <w:numPr>
                <w:ilvl w:val="0"/>
                <w:numId w:val="1"/>
              </w:numPr>
              <w:tabs>
                <w:tab w:val="left" w:pos="825"/>
                <w:tab w:val="left" w:pos="826"/>
              </w:tabs>
              <w:ind w:right="355"/>
            </w:pPr>
            <w:r>
              <w:t>Activities requiring specific licences or qualification (e.g. diving, flying aircraft, crewing an aerial</w:t>
            </w:r>
            <w:r>
              <w:rPr>
                <w:spacing w:val="-5"/>
              </w:rPr>
              <w:t xml:space="preserve"> </w:t>
            </w:r>
            <w:r>
              <w:t>device)</w:t>
            </w:r>
            <w:r w:rsidR="00A609FE">
              <w:t>;</w:t>
            </w:r>
          </w:p>
          <w:p w14:paraId="62D88406" w14:textId="064294C6" w:rsidR="00A609FE" w:rsidRDefault="00A609FE">
            <w:pPr>
              <w:pStyle w:val="TableParagraph"/>
              <w:numPr>
                <w:ilvl w:val="0"/>
                <w:numId w:val="1"/>
              </w:numPr>
              <w:tabs>
                <w:tab w:val="left" w:pos="825"/>
                <w:tab w:val="left" w:pos="826"/>
              </w:tabs>
              <w:ind w:right="355"/>
            </w:pPr>
            <w:r>
              <w:t>Exposure to violent, aggressive and or traumatic behaviour/material (reviewing written and visual material, individual or group behaviour);</w:t>
            </w:r>
          </w:p>
          <w:p w14:paraId="43522030" w14:textId="66DDE545" w:rsidR="001802C9" w:rsidRDefault="001802C9">
            <w:pPr>
              <w:pStyle w:val="TableParagraph"/>
              <w:numPr>
                <w:ilvl w:val="0"/>
                <w:numId w:val="1"/>
              </w:numPr>
              <w:tabs>
                <w:tab w:val="left" w:pos="825"/>
                <w:tab w:val="left" w:pos="826"/>
              </w:tabs>
              <w:ind w:right="355"/>
            </w:pPr>
            <w:r>
              <w:t>Increased risk of sexual assault and/or harassment;</w:t>
            </w:r>
          </w:p>
          <w:p w14:paraId="5B0C085C" w14:textId="44593985" w:rsidR="006D58E5" w:rsidRDefault="006D58E5">
            <w:pPr>
              <w:pStyle w:val="TableParagraph"/>
              <w:numPr>
                <w:ilvl w:val="0"/>
                <w:numId w:val="1"/>
              </w:numPr>
              <w:tabs>
                <w:tab w:val="left" w:pos="825"/>
                <w:tab w:val="left" w:pos="826"/>
              </w:tabs>
              <w:ind w:right="355"/>
            </w:pPr>
            <w:r>
              <w:t>Inappropriate student to supervisor ratio (dependent on activity);</w:t>
            </w:r>
          </w:p>
          <w:p w14:paraId="16A8C032" w14:textId="68BCC81E" w:rsidR="00A609FE" w:rsidRDefault="00A609FE">
            <w:pPr>
              <w:pStyle w:val="TableParagraph"/>
              <w:numPr>
                <w:ilvl w:val="0"/>
                <w:numId w:val="1"/>
              </w:numPr>
              <w:tabs>
                <w:tab w:val="left" w:pos="825"/>
                <w:tab w:val="left" w:pos="826"/>
              </w:tabs>
              <w:ind w:right="355"/>
            </w:pPr>
            <w:r>
              <w:t>Any works relating to the SCU Critical Risks.</w:t>
            </w:r>
          </w:p>
          <w:p w14:paraId="3A5129C8" w14:textId="77777777" w:rsidR="00AA0E98" w:rsidRDefault="00AA0E98">
            <w:pPr>
              <w:pStyle w:val="TableParagraph"/>
              <w:spacing w:before="10"/>
              <w:rPr>
                <w:rFonts w:ascii="Arial"/>
                <w:i/>
                <w:sz w:val="21"/>
              </w:rPr>
            </w:pPr>
          </w:p>
          <w:p w14:paraId="37BF480C" w14:textId="77777777" w:rsidR="00A609FE" w:rsidRDefault="00BB2396" w:rsidP="00052103">
            <w:pPr>
              <w:pStyle w:val="TableParagraph"/>
              <w:ind w:left="105" w:right="274"/>
            </w:pPr>
            <w:r>
              <w:t>Work involving significant hazards in small companies that do not have professional health and safety advice.</w:t>
            </w:r>
          </w:p>
          <w:p w14:paraId="3A5129C9" w14:textId="403BD8D7" w:rsidR="00401929" w:rsidRDefault="00401929" w:rsidP="00401929">
            <w:pPr>
              <w:pStyle w:val="TableParagraph"/>
              <w:ind w:right="274"/>
            </w:pPr>
          </w:p>
        </w:tc>
        <w:tc>
          <w:tcPr>
            <w:tcW w:w="4673" w:type="dxa"/>
          </w:tcPr>
          <w:p w14:paraId="3A5129CA" w14:textId="02F4264D" w:rsidR="00AA0E98" w:rsidRDefault="00BB2396">
            <w:pPr>
              <w:pStyle w:val="TableParagraph"/>
              <w:ind w:left="110" w:right="375"/>
            </w:pPr>
            <w:r>
              <w:t xml:space="preserve">Seek confirmation from </w:t>
            </w:r>
            <w:r w:rsidR="009B04DC">
              <w:t>WIL Partner</w:t>
            </w:r>
            <w:r>
              <w:t xml:space="preserve"> about expectations of student's prior competency in high-risk activities, and ensure student meets these.</w:t>
            </w:r>
          </w:p>
          <w:p w14:paraId="3A5129CB" w14:textId="77777777" w:rsidR="00AA0E98" w:rsidRDefault="00AA0E98">
            <w:pPr>
              <w:pStyle w:val="TableParagraph"/>
              <w:spacing w:before="3"/>
              <w:rPr>
                <w:rFonts w:ascii="Arial"/>
                <w:i/>
                <w:sz w:val="23"/>
              </w:rPr>
            </w:pPr>
          </w:p>
          <w:p w14:paraId="3A5129CC" w14:textId="672A3E4B" w:rsidR="00AA0E98" w:rsidRDefault="00BB2396">
            <w:pPr>
              <w:pStyle w:val="TableParagraph"/>
              <w:spacing w:before="1"/>
              <w:ind w:left="110" w:right="213"/>
            </w:pPr>
            <w:r>
              <w:t xml:space="preserve">Seek written confirmation that appropriate </w:t>
            </w:r>
            <w:r w:rsidR="00160D39">
              <w:t xml:space="preserve">information, </w:t>
            </w:r>
            <w:r>
              <w:t>training and supervision will be provided by the</w:t>
            </w:r>
            <w:r w:rsidR="009B04DC">
              <w:t xml:space="preserve"> WIL Partner</w:t>
            </w:r>
            <w:r w:rsidR="00160D39">
              <w:t xml:space="preserve"> </w:t>
            </w:r>
            <w:r>
              <w:t>throughout the placement.</w:t>
            </w:r>
            <w:r w:rsidR="00160D39">
              <w:t xml:space="preserve"> </w:t>
            </w:r>
            <w:proofErr w:type="spellStart"/>
            <w:r w:rsidR="00160D39">
              <w:t>Ie</w:t>
            </w:r>
            <w:proofErr w:type="spellEnd"/>
            <w:r w:rsidR="00160D39">
              <w:t xml:space="preserve">. that an induction has taken place. </w:t>
            </w:r>
          </w:p>
          <w:p w14:paraId="3A5129CD" w14:textId="77777777" w:rsidR="00AA0E98" w:rsidRDefault="00AA0E98">
            <w:pPr>
              <w:pStyle w:val="TableParagraph"/>
              <w:spacing w:before="4"/>
              <w:rPr>
                <w:rFonts w:ascii="Arial"/>
                <w:i/>
                <w:sz w:val="23"/>
              </w:rPr>
            </w:pPr>
          </w:p>
          <w:p w14:paraId="3A5129CE" w14:textId="33D08FE4" w:rsidR="00AA0E98" w:rsidRDefault="00160D39">
            <w:pPr>
              <w:pStyle w:val="TableParagraph"/>
              <w:ind w:left="110" w:right="444"/>
            </w:pPr>
            <w:r>
              <w:t>C</w:t>
            </w:r>
            <w:r w:rsidR="00BB2396">
              <w:t>ommunicat</w:t>
            </w:r>
            <w:r>
              <w:t xml:space="preserve">e SCU expectations with </w:t>
            </w:r>
            <w:r w:rsidR="009B04DC">
              <w:t>WIL Partner</w:t>
            </w:r>
            <w:r>
              <w:t xml:space="preserve"> via written placement agreement</w:t>
            </w:r>
            <w:r w:rsidR="00BB2396">
              <w:t>.</w:t>
            </w:r>
          </w:p>
          <w:p w14:paraId="3A5129CF" w14:textId="77777777" w:rsidR="00AA0E98" w:rsidRDefault="00AA0E98">
            <w:pPr>
              <w:pStyle w:val="TableParagraph"/>
              <w:spacing w:before="5"/>
              <w:rPr>
                <w:rFonts w:ascii="Arial"/>
                <w:i/>
                <w:sz w:val="23"/>
              </w:rPr>
            </w:pPr>
          </w:p>
          <w:p w14:paraId="3A5129D0" w14:textId="40EEE0C8" w:rsidR="00AA0E98" w:rsidRDefault="00BB2396">
            <w:pPr>
              <w:pStyle w:val="TableParagraph"/>
              <w:ind w:left="110"/>
            </w:pPr>
            <w:r>
              <w:t>Ensure student is aware of the hazards</w:t>
            </w:r>
            <w:r w:rsidR="00160D39">
              <w:t xml:space="preserve"> and relevant controls </w:t>
            </w:r>
            <w:proofErr w:type="spellStart"/>
            <w:r w:rsidR="00160D39">
              <w:t>eg.</w:t>
            </w:r>
            <w:proofErr w:type="spellEnd"/>
            <w:r w:rsidR="00160D39">
              <w:t xml:space="preserve"> Personal Protective Equipment,</w:t>
            </w:r>
            <w:r>
              <w:t xml:space="preserve"> of the placement as part of the </w:t>
            </w:r>
            <w:r w:rsidR="00160D39">
              <w:t xml:space="preserve">induction </w:t>
            </w:r>
            <w:r>
              <w:t>briefing process</w:t>
            </w:r>
            <w:r w:rsidR="00160D39">
              <w:t xml:space="preserve">. </w:t>
            </w:r>
          </w:p>
        </w:tc>
      </w:tr>
      <w:tr w:rsidR="00AA0E98" w14:paraId="3A5129DB" w14:textId="77777777" w:rsidTr="00401929">
        <w:trPr>
          <w:gridBefore w:val="3"/>
          <w:gridAfter w:val="1"/>
          <w:wBefore w:w="159" w:type="dxa"/>
          <w:wAfter w:w="25" w:type="dxa"/>
          <w:trHeight w:val="823"/>
        </w:trPr>
        <w:tc>
          <w:tcPr>
            <w:tcW w:w="2822" w:type="dxa"/>
            <w:gridSpan w:val="3"/>
            <w:vMerge/>
            <w:tcBorders>
              <w:top w:val="single" w:sz="8" w:space="0" w:color="auto"/>
              <w:left w:val="single" w:sz="8" w:space="0" w:color="auto"/>
              <w:bottom w:val="single" w:sz="8" w:space="0" w:color="auto"/>
              <w:right w:val="single" w:sz="8" w:space="0" w:color="auto"/>
            </w:tcBorders>
          </w:tcPr>
          <w:p w14:paraId="3A5129D2" w14:textId="77777777" w:rsidR="00AA0E98" w:rsidRDefault="00AA0E98">
            <w:pPr>
              <w:rPr>
                <w:sz w:val="2"/>
                <w:szCs w:val="2"/>
              </w:rPr>
            </w:pPr>
          </w:p>
        </w:tc>
        <w:tc>
          <w:tcPr>
            <w:tcW w:w="1965" w:type="dxa"/>
            <w:tcBorders>
              <w:left w:val="single" w:sz="8" w:space="0" w:color="auto"/>
            </w:tcBorders>
          </w:tcPr>
          <w:p w14:paraId="3A5129D3" w14:textId="213D9B53" w:rsidR="00AA0E98" w:rsidRDefault="00BB2396">
            <w:pPr>
              <w:pStyle w:val="TableParagraph"/>
              <w:spacing w:before="1"/>
              <w:ind w:left="182" w:right="171"/>
              <w:jc w:val="center"/>
              <w:rPr>
                <w:b/>
              </w:rPr>
            </w:pPr>
            <w:r>
              <w:rPr>
                <w:b/>
              </w:rPr>
              <w:t>Medium</w:t>
            </w:r>
            <w:r w:rsidR="006D58E5">
              <w:rPr>
                <w:b/>
              </w:rPr>
              <w:t xml:space="preserve"> risk</w:t>
            </w:r>
          </w:p>
        </w:tc>
        <w:tc>
          <w:tcPr>
            <w:tcW w:w="718" w:type="dxa"/>
            <w:gridSpan w:val="2"/>
            <w:shd w:val="clear" w:color="auto" w:fill="FFC000"/>
          </w:tcPr>
          <w:p w14:paraId="3A5129D4" w14:textId="77777777" w:rsidR="00AA0E98" w:rsidRDefault="00AA0E98">
            <w:pPr>
              <w:pStyle w:val="TableParagraph"/>
              <w:rPr>
                <w:rFonts w:ascii="Times New Roman"/>
                <w:sz w:val="20"/>
              </w:rPr>
            </w:pPr>
          </w:p>
        </w:tc>
        <w:tc>
          <w:tcPr>
            <w:tcW w:w="5535" w:type="dxa"/>
          </w:tcPr>
          <w:p w14:paraId="3A5129D5" w14:textId="0A0060B2" w:rsidR="00AA0E98" w:rsidRDefault="00BB2396">
            <w:pPr>
              <w:pStyle w:val="TableParagraph"/>
              <w:spacing w:before="1"/>
              <w:ind w:left="105" w:right="181"/>
            </w:pPr>
            <w:r>
              <w:t>Working in proximity to</w:t>
            </w:r>
            <w:r w:rsidR="00160D39">
              <w:t xml:space="preserve"> the above</w:t>
            </w:r>
            <w:r>
              <w:t xml:space="preserve"> </w:t>
            </w:r>
            <w:r w:rsidR="00160D39">
              <w:t>high-risk</w:t>
            </w:r>
            <w:r>
              <w:t xml:space="preserve"> factors (but not directly with them).</w:t>
            </w:r>
          </w:p>
          <w:p w14:paraId="3A5129D6" w14:textId="77777777" w:rsidR="00AA0E98" w:rsidRDefault="00AA0E98">
            <w:pPr>
              <w:pStyle w:val="TableParagraph"/>
              <w:spacing w:before="5"/>
              <w:rPr>
                <w:rFonts w:ascii="Arial"/>
                <w:i/>
                <w:sz w:val="23"/>
              </w:rPr>
            </w:pPr>
          </w:p>
          <w:p w14:paraId="659D8AED" w14:textId="0ACA0D49" w:rsidR="00AA0E98" w:rsidRDefault="00BB2396">
            <w:pPr>
              <w:pStyle w:val="TableParagraph"/>
              <w:ind w:left="105"/>
            </w:pPr>
            <w:r>
              <w:t>Work involving more practical elements with moderate potential for harm</w:t>
            </w:r>
            <w:r w:rsidR="00160D39">
              <w:t xml:space="preserve"> </w:t>
            </w:r>
            <w:proofErr w:type="spellStart"/>
            <w:r w:rsidR="00160D39">
              <w:t>eg.</w:t>
            </w:r>
            <w:proofErr w:type="spellEnd"/>
            <w:r w:rsidR="00160D39">
              <w:t xml:space="preserve"> use of machinery/plant/equipment that is appropriate guarded and maintained. </w:t>
            </w:r>
          </w:p>
          <w:p w14:paraId="02902AC1" w14:textId="77777777" w:rsidR="00006BC8" w:rsidRDefault="006D58E5">
            <w:pPr>
              <w:pStyle w:val="TableParagraph"/>
              <w:ind w:left="105"/>
            </w:pPr>
            <w:r>
              <w:lastRenderedPageBreak/>
              <w:t>Low hazard work in small companies that do not have professional health and safety advice.</w:t>
            </w:r>
          </w:p>
          <w:p w14:paraId="3A5129D7" w14:textId="7635A1E1" w:rsidR="00401929" w:rsidRDefault="00401929">
            <w:pPr>
              <w:pStyle w:val="TableParagraph"/>
              <w:ind w:left="105"/>
            </w:pPr>
          </w:p>
        </w:tc>
        <w:tc>
          <w:tcPr>
            <w:tcW w:w="4673" w:type="dxa"/>
          </w:tcPr>
          <w:p w14:paraId="3A5129D8" w14:textId="77777777" w:rsidR="00AA0E98" w:rsidRDefault="00BB2396">
            <w:pPr>
              <w:pStyle w:val="TableParagraph"/>
              <w:spacing w:before="1"/>
              <w:ind w:left="110" w:right="225"/>
            </w:pPr>
            <w:r>
              <w:lastRenderedPageBreak/>
              <w:t>Ask the Placement Provider for confirmation in writing that the student will not be expected to participate in high-risk activities, and will be appropriately supervised and trained.</w:t>
            </w:r>
          </w:p>
          <w:p w14:paraId="3A5129D9" w14:textId="77777777" w:rsidR="00AA0E98" w:rsidRDefault="00AA0E98">
            <w:pPr>
              <w:pStyle w:val="TableParagraph"/>
              <w:spacing w:before="4"/>
              <w:rPr>
                <w:rFonts w:ascii="Arial"/>
                <w:i/>
                <w:sz w:val="23"/>
              </w:rPr>
            </w:pPr>
          </w:p>
          <w:p w14:paraId="3A5129DA" w14:textId="77777777" w:rsidR="00AA0E98" w:rsidRDefault="00BB2396">
            <w:pPr>
              <w:pStyle w:val="TableParagraph"/>
              <w:spacing w:line="270" w:lineRule="atLeast"/>
              <w:ind w:left="110"/>
            </w:pPr>
            <w:r>
              <w:t xml:space="preserve">Ensure student is aware of the hazards of the </w:t>
            </w:r>
            <w:r>
              <w:lastRenderedPageBreak/>
              <w:t>placement as part of the briefing process.</w:t>
            </w:r>
          </w:p>
        </w:tc>
      </w:tr>
      <w:tr w:rsidR="00052103" w14:paraId="2B817CA8" w14:textId="77777777" w:rsidTr="00180005">
        <w:trPr>
          <w:gridBefore w:val="3"/>
          <w:gridAfter w:val="1"/>
          <w:wBefore w:w="159" w:type="dxa"/>
          <w:wAfter w:w="25" w:type="dxa"/>
          <w:trHeight w:val="1670"/>
        </w:trPr>
        <w:tc>
          <w:tcPr>
            <w:tcW w:w="2822" w:type="dxa"/>
            <w:gridSpan w:val="3"/>
            <w:tcBorders>
              <w:top w:val="single" w:sz="8" w:space="0" w:color="auto"/>
            </w:tcBorders>
          </w:tcPr>
          <w:p w14:paraId="17C345A3" w14:textId="77777777" w:rsidR="00052103" w:rsidRDefault="00052103">
            <w:pPr>
              <w:rPr>
                <w:sz w:val="2"/>
                <w:szCs w:val="2"/>
              </w:rPr>
            </w:pPr>
          </w:p>
        </w:tc>
        <w:tc>
          <w:tcPr>
            <w:tcW w:w="1965" w:type="dxa"/>
          </w:tcPr>
          <w:p w14:paraId="39532F25" w14:textId="50E03536" w:rsidR="00052103" w:rsidRDefault="00052103">
            <w:pPr>
              <w:pStyle w:val="TableParagraph"/>
              <w:spacing w:before="1"/>
              <w:ind w:left="182" w:right="171"/>
              <w:jc w:val="center"/>
              <w:rPr>
                <w:b/>
              </w:rPr>
            </w:pPr>
            <w:r>
              <w:rPr>
                <w:b/>
              </w:rPr>
              <w:t>Low risk</w:t>
            </w:r>
          </w:p>
        </w:tc>
        <w:tc>
          <w:tcPr>
            <w:tcW w:w="718" w:type="dxa"/>
            <w:gridSpan w:val="2"/>
            <w:shd w:val="clear" w:color="auto" w:fill="92D050"/>
          </w:tcPr>
          <w:p w14:paraId="4744695F" w14:textId="77777777" w:rsidR="00052103" w:rsidRDefault="00052103">
            <w:pPr>
              <w:pStyle w:val="TableParagraph"/>
              <w:rPr>
                <w:rFonts w:ascii="Times New Roman"/>
                <w:sz w:val="20"/>
              </w:rPr>
            </w:pPr>
          </w:p>
        </w:tc>
        <w:tc>
          <w:tcPr>
            <w:tcW w:w="5535" w:type="dxa"/>
          </w:tcPr>
          <w:p w14:paraId="268B2D91" w14:textId="6D4084BA" w:rsidR="00052103" w:rsidRDefault="00052103">
            <w:pPr>
              <w:pStyle w:val="TableParagraph"/>
              <w:spacing w:before="1"/>
              <w:ind w:left="105" w:right="181"/>
            </w:pPr>
            <w:r>
              <w:t xml:space="preserve">Office work or other low hazard environments </w:t>
            </w:r>
            <w:proofErr w:type="spellStart"/>
            <w:r>
              <w:t>eg.</w:t>
            </w:r>
            <w:proofErr w:type="spellEnd"/>
            <w:r>
              <w:t xml:space="preserve"> classrooms, meeting rooms, offices and activities in larger, well-established organisations with a well-developed health and safety system </w:t>
            </w:r>
            <w:proofErr w:type="spellStart"/>
            <w:r>
              <w:t>eg.</w:t>
            </w:r>
            <w:proofErr w:type="spellEnd"/>
            <w:r>
              <w:t xml:space="preserve"> known hazards and controls in a register.</w:t>
            </w:r>
          </w:p>
        </w:tc>
        <w:tc>
          <w:tcPr>
            <w:tcW w:w="4673" w:type="dxa"/>
          </w:tcPr>
          <w:p w14:paraId="445FD52A" w14:textId="4EE36562" w:rsidR="00052103" w:rsidRDefault="00052103">
            <w:pPr>
              <w:pStyle w:val="TableParagraph"/>
              <w:spacing w:before="1"/>
              <w:ind w:left="110" w:right="225"/>
            </w:pPr>
            <w:r>
              <w:t>Ensure student is aware of the hazards and relevant controls of the placement via induction briefing process.</w:t>
            </w:r>
          </w:p>
        </w:tc>
      </w:tr>
      <w:tr w:rsidR="00CB37F8" w:rsidRPr="006E5599" w14:paraId="29ACBEF6" w14:textId="77777777" w:rsidTr="00312DB7">
        <w:trPr>
          <w:gridBefore w:val="1"/>
          <w:gridAfter w:val="1"/>
          <w:wBefore w:w="142" w:type="dxa"/>
          <w:wAfter w:w="25" w:type="dxa"/>
          <w:trHeight w:val="537"/>
        </w:trPr>
        <w:tc>
          <w:tcPr>
            <w:tcW w:w="2831" w:type="dxa"/>
            <w:gridSpan w:val="4"/>
            <w:tcBorders>
              <w:bottom w:val="single" w:sz="8" w:space="0" w:color="auto"/>
            </w:tcBorders>
            <w:shd w:val="clear" w:color="auto" w:fill="9CC2E5"/>
          </w:tcPr>
          <w:p w14:paraId="492B7AC0" w14:textId="77777777" w:rsidR="00CB37F8" w:rsidRDefault="00CB37F8" w:rsidP="00F72072">
            <w:pPr>
              <w:pStyle w:val="TableParagraph"/>
              <w:spacing w:before="1"/>
              <w:ind w:left="1091" w:right="1082"/>
              <w:jc w:val="center"/>
            </w:pPr>
            <w:r>
              <w:t>Factor</w:t>
            </w:r>
          </w:p>
        </w:tc>
        <w:tc>
          <w:tcPr>
            <w:tcW w:w="2691" w:type="dxa"/>
            <w:gridSpan w:val="4"/>
            <w:shd w:val="clear" w:color="auto" w:fill="9CC2E5"/>
          </w:tcPr>
          <w:p w14:paraId="2410E707" w14:textId="77777777" w:rsidR="00CB37F8" w:rsidRDefault="00CB37F8" w:rsidP="00F72072">
            <w:pPr>
              <w:pStyle w:val="TableParagraph"/>
              <w:jc w:val="center"/>
              <w:rPr>
                <w:rFonts w:ascii="Times New Roman"/>
                <w:sz w:val="20"/>
              </w:rPr>
            </w:pPr>
            <w:r>
              <w:t>Rating Profile</w:t>
            </w:r>
          </w:p>
        </w:tc>
        <w:tc>
          <w:tcPr>
            <w:tcW w:w="5535" w:type="dxa"/>
            <w:shd w:val="clear" w:color="auto" w:fill="9CC2E5"/>
          </w:tcPr>
          <w:p w14:paraId="377BB1C3" w14:textId="721334C5" w:rsidR="00CB37F8" w:rsidRDefault="00CB37F8" w:rsidP="00F72072">
            <w:pPr>
              <w:pStyle w:val="TableParagraph"/>
              <w:spacing w:before="1"/>
              <w:ind w:left="1094"/>
            </w:pPr>
            <w:r>
              <w:t xml:space="preserve">Indications for </w:t>
            </w:r>
            <w:r w:rsidR="00F927A8">
              <w:t xml:space="preserve">Inherent </w:t>
            </w:r>
            <w:r>
              <w:t>Risk Profiling</w:t>
            </w:r>
          </w:p>
        </w:tc>
        <w:tc>
          <w:tcPr>
            <w:tcW w:w="4673" w:type="dxa"/>
            <w:shd w:val="clear" w:color="auto" w:fill="9CC2E5"/>
          </w:tcPr>
          <w:p w14:paraId="1F5F64DA" w14:textId="77777777" w:rsidR="00CB37F8" w:rsidRPr="006E5599" w:rsidRDefault="00CB37F8" w:rsidP="00F72072">
            <w:pPr>
              <w:pStyle w:val="TableParagraph"/>
              <w:spacing w:before="1"/>
              <w:ind w:left="5" w:firstLine="11"/>
              <w:rPr>
                <w:i/>
              </w:rPr>
            </w:pPr>
            <w:r w:rsidRPr="006E5599">
              <w:rPr>
                <w:i/>
              </w:rPr>
              <w:t xml:space="preserve">GUIDANCE: </w:t>
            </w:r>
            <w:r>
              <w:rPr>
                <w:i/>
              </w:rPr>
              <w:br/>
            </w:r>
            <w:r w:rsidRPr="006E5599">
              <w:rPr>
                <w:i/>
              </w:rPr>
              <w:t>Potential controls to implement depending on risks</w:t>
            </w:r>
          </w:p>
        </w:tc>
      </w:tr>
      <w:tr w:rsidR="00312DB7" w14:paraId="3A512A08" w14:textId="77777777" w:rsidTr="005F4461">
        <w:trPr>
          <w:trHeight w:val="823"/>
        </w:trPr>
        <w:tc>
          <w:tcPr>
            <w:tcW w:w="142" w:type="dxa"/>
            <w:vMerge w:val="restart"/>
            <w:tcBorders>
              <w:top w:val="nil"/>
              <w:left w:val="nil"/>
              <w:bottom w:val="single" w:sz="4" w:space="0" w:color="818181"/>
            </w:tcBorders>
          </w:tcPr>
          <w:p w14:paraId="3A5129F9" w14:textId="77777777" w:rsidR="00312DB7" w:rsidRDefault="00312DB7">
            <w:pPr>
              <w:pStyle w:val="TableParagraph"/>
              <w:rPr>
                <w:rFonts w:ascii="Times New Roman"/>
                <w:sz w:val="20"/>
              </w:rPr>
            </w:pPr>
          </w:p>
        </w:tc>
        <w:tc>
          <w:tcPr>
            <w:tcW w:w="2831" w:type="dxa"/>
            <w:gridSpan w:val="4"/>
            <w:vMerge w:val="restart"/>
          </w:tcPr>
          <w:p w14:paraId="3A5129FA" w14:textId="77777777" w:rsidR="00312DB7" w:rsidRDefault="00312DB7">
            <w:pPr>
              <w:pStyle w:val="TableParagraph"/>
              <w:spacing w:before="1"/>
              <w:ind w:left="1065" w:right="178" w:hanging="860"/>
              <w:rPr>
                <w:b/>
              </w:rPr>
            </w:pPr>
            <w:r>
              <w:rPr>
                <w:b/>
              </w:rPr>
              <w:t>Travel and Transportation Factors</w:t>
            </w:r>
          </w:p>
          <w:p w14:paraId="3A5129FB" w14:textId="77777777" w:rsidR="00312DB7" w:rsidRDefault="00312DB7">
            <w:pPr>
              <w:pStyle w:val="TableParagraph"/>
              <w:ind w:left="110" w:right="93"/>
              <w:rPr>
                <w:rFonts w:ascii="Arial"/>
                <w:i/>
                <w:sz w:val="20"/>
              </w:rPr>
            </w:pPr>
            <w:r>
              <w:rPr>
                <w:rFonts w:ascii="Arial"/>
                <w:i/>
                <w:sz w:val="20"/>
              </w:rPr>
              <w:t>Travel to and from the placement or accommodation, or travelling as part of placement activities</w:t>
            </w:r>
          </w:p>
        </w:tc>
        <w:tc>
          <w:tcPr>
            <w:tcW w:w="1973" w:type="dxa"/>
            <w:gridSpan w:val="2"/>
          </w:tcPr>
          <w:p w14:paraId="3A5129FC" w14:textId="77777777" w:rsidR="00312DB7" w:rsidRDefault="00312DB7">
            <w:pPr>
              <w:pStyle w:val="TableParagraph"/>
              <w:spacing w:before="1"/>
              <w:ind w:left="382"/>
              <w:rPr>
                <w:b/>
              </w:rPr>
            </w:pPr>
            <w:r>
              <w:rPr>
                <w:b/>
              </w:rPr>
              <w:t>High</w:t>
            </w:r>
          </w:p>
        </w:tc>
        <w:tc>
          <w:tcPr>
            <w:tcW w:w="718" w:type="dxa"/>
            <w:gridSpan w:val="2"/>
            <w:shd w:val="clear" w:color="auto" w:fill="FF0000"/>
          </w:tcPr>
          <w:p w14:paraId="3A5129FD" w14:textId="77777777" w:rsidR="00312DB7" w:rsidRDefault="00312DB7">
            <w:pPr>
              <w:pStyle w:val="TableParagraph"/>
              <w:rPr>
                <w:rFonts w:ascii="Times New Roman"/>
                <w:sz w:val="20"/>
              </w:rPr>
            </w:pPr>
          </w:p>
        </w:tc>
        <w:tc>
          <w:tcPr>
            <w:tcW w:w="5535" w:type="dxa"/>
          </w:tcPr>
          <w:p w14:paraId="655D18F8" w14:textId="3F93C4C6" w:rsidR="00312DB7" w:rsidRDefault="00312DB7">
            <w:pPr>
              <w:pStyle w:val="TableParagraph"/>
              <w:spacing w:before="1"/>
              <w:ind w:left="102" w:right="242"/>
            </w:pPr>
            <w:r>
              <w:t>200km or more travel required to reach placement.</w:t>
            </w:r>
            <w:r>
              <w:br/>
            </w:r>
          </w:p>
          <w:p w14:paraId="3A5129FE" w14:textId="013D3559" w:rsidR="00312DB7" w:rsidRDefault="00312DB7">
            <w:pPr>
              <w:pStyle w:val="TableParagraph"/>
              <w:spacing w:before="1"/>
              <w:ind w:left="102" w:right="242"/>
            </w:pPr>
            <w:r>
              <w:t>Transport facilities known to be high risk (poor driver behaviour or low vehicle safety standards).</w:t>
            </w:r>
          </w:p>
          <w:p w14:paraId="3A5129FF" w14:textId="77777777" w:rsidR="00312DB7" w:rsidRDefault="00312DB7">
            <w:pPr>
              <w:pStyle w:val="TableParagraph"/>
              <w:spacing w:before="5"/>
              <w:rPr>
                <w:rFonts w:ascii="Arial"/>
                <w:i/>
                <w:sz w:val="23"/>
              </w:rPr>
            </w:pPr>
          </w:p>
          <w:p w14:paraId="3A512A00" w14:textId="4DCB2981" w:rsidR="00312DB7" w:rsidRDefault="00312DB7">
            <w:pPr>
              <w:pStyle w:val="TableParagraph"/>
              <w:ind w:left="102"/>
            </w:pPr>
            <w:r>
              <w:t>Demanding travel during placement including time constraints and long distances.</w:t>
            </w:r>
          </w:p>
          <w:p w14:paraId="3A512A01" w14:textId="77777777" w:rsidR="00312DB7" w:rsidRDefault="00312DB7">
            <w:pPr>
              <w:pStyle w:val="TableParagraph"/>
              <w:spacing w:before="4"/>
              <w:rPr>
                <w:rFonts w:ascii="Arial"/>
                <w:i/>
                <w:sz w:val="23"/>
              </w:rPr>
            </w:pPr>
          </w:p>
          <w:p w14:paraId="685EE488" w14:textId="77777777" w:rsidR="00312DB7" w:rsidRDefault="00312DB7">
            <w:pPr>
              <w:pStyle w:val="TableParagraph"/>
              <w:spacing w:before="1"/>
              <w:ind w:left="102" w:right="426"/>
            </w:pPr>
            <w:r>
              <w:t>Student driving their own or using an unfamiliar vehicle overseas.</w:t>
            </w:r>
          </w:p>
          <w:p w14:paraId="04B3B38D" w14:textId="77777777" w:rsidR="00312DB7" w:rsidRDefault="00312DB7">
            <w:pPr>
              <w:pStyle w:val="TableParagraph"/>
              <w:spacing w:before="1"/>
              <w:ind w:left="102" w:right="426"/>
            </w:pPr>
          </w:p>
          <w:p w14:paraId="3A4586BA" w14:textId="5CB2AEB9" w:rsidR="00312DB7" w:rsidRDefault="00312DB7">
            <w:pPr>
              <w:pStyle w:val="TableParagraph"/>
              <w:spacing w:before="1"/>
              <w:ind w:left="102" w:right="426"/>
            </w:pPr>
            <w:r>
              <w:t xml:space="preserve">Poor quality road and route conditions </w:t>
            </w:r>
            <w:proofErr w:type="spellStart"/>
            <w:r>
              <w:t>eg.</w:t>
            </w:r>
            <w:proofErr w:type="spellEnd"/>
            <w:r>
              <w:t xml:space="preserve"> unsealed roads.</w:t>
            </w:r>
          </w:p>
          <w:p w14:paraId="4DE5C7FF" w14:textId="033664D9" w:rsidR="00312DB7" w:rsidRDefault="00312DB7">
            <w:pPr>
              <w:pStyle w:val="TableParagraph"/>
              <w:spacing w:before="1"/>
              <w:ind w:left="102" w:right="426"/>
            </w:pPr>
          </w:p>
          <w:p w14:paraId="58C778D3" w14:textId="47E1C33A" w:rsidR="00312DB7" w:rsidRDefault="00312DB7">
            <w:pPr>
              <w:pStyle w:val="TableParagraph"/>
              <w:spacing w:before="1"/>
              <w:ind w:left="102" w:right="426"/>
            </w:pPr>
            <w:r>
              <w:t xml:space="preserve">Extreme weather conditions </w:t>
            </w:r>
            <w:proofErr w:type="spellStart"/>
            <w:r>
              <w:t>eg.</w:t>
            </w:r>
            <w:proofErr w:type="spellEnd"/>
            <w:r>
              <w:t xml:space="preserve"> hail, flooding.</w:t>
            </w:r>
          </w:p>
          <w:p w14:paraId="11C8457E" w14:textId="77777777" w:rsidR="00312DB7" w:rsidRDefault="00312DB7">
            <w:pPr>
              <w:pStyle w:val="TableParagraph"/>
              <w:spacing w:before="1"/>
              <w:ind w:left="102" w:right="426"/>
            </w:pPr>
          </w:p>
          <w:p w14:paraId="36D7239C" w14:textId="575EDDAA" w:rsidR="00312DB7" w:rsidRDefault="00312DB7">
            <w:pPr>
              <w:pStyle w:val="TableParagraph"/>
              <w:spacing w:before="1"/>
              <w:ind w:left="102" w:right="426"/>
            </w:pPr>
            <w:r>
              <w:t xml:space="preserve">Remote and isolated travel to and from </w:t>
            </w:r>
            <w:r w:rsidR="009B04DC">
              <w:t xml:space="preserve">WIL Partner </w:t>
            </w:r>
            <w:proofErr w:type="spellStart"/>
            <w:r>
              <w:t>eg.</w:t>
            </w:r>
            <w:proofErr w:type="spellEnd"/>
            <w:r>
              <w:t xml:space="preserve"> travel where no phone reception is available and no nearby town or emergency services. </w:t>
            </w:r>
          </w:p>
          <w:p w14:paraId="5E282E92" w14:textId="468F79B8" w:rsidR="00312DB7" w:rsidRDefault="00312DB7">
            <w:pPr>
              <w:pStyle w:val="TableParagraph"/>
              <w:spacing w:before="1"/>
              <w:ind w:left="102" w:right="426"/>
            </w:pPr>
          </w:p>
          <w:p w14:paraId="6F8DA9D6" w14:textId="77777777" w:rsidR="00312DB7" w:rsidRDefault="00312DB7" w:rsidP="00260A6B">
            <w:pPr>
              <w:pStyle w:val="TableParagraph"/>
              <w:spacing w:before="1"/>
              <w:ind w:left="102" w:right="426"/>
            </w:pPr>
            <w:r>
              <w:t xml:space="preserve">Driver inexperienced in remote driving. </w:t>
            </w:r>
          </w:p>
          <w:p w14:paraId="3A512A02" w14:textId="576E3A19" w:rsidR="00401929" w:rsidRDefault="00401929" w:rsidP="00401929">
            <w:pPr>
              <w:pStyle w:val="TableParagraph"/>
              <w:spacing w:before="1"/>
              <w:ind w:right="426"/>
            </w:pPr>
          </w:p>
        </w:tc>
        <w:tc>
          <w:tcPr>
            <w:tcW w:w="4673" w:type="dxa"/>
          </w:tcPr>
          <w:p w14:paraId="189ED08B" w14:textId="77777777" w:rsidR="00312DB7" w:rsidRDefault="00312DB7">
            <w:pPr>
              <w:pStyle w:val="TableParagraph"/>
              <w:spacing w:before="1"/>
              <w:ind w:left="105" w:right="332"/>
            </w:pPr>
            <w:r>
              <w:t xml:space="preserve">Consider the student’s driving experience and access to suitable vehicles/transport options. </w:t>
            </w:r>
          </w:p>
          <w:p w14:paraId="3737FFC6" w14:textId="77777777" w:rsidR="00312DB7" w:rsidRDefault="00312DB7">
            <w:pPr>
              <w:pStyle w:val="TableParagraph"/>
              <w:spacing w:before="1"/>
              <w:ind w:left="105" w:right="332"/>
            </w:pPr>
          </w:p>
          <w:p w14:paraId="3A512A03" w14:textId="7EB50DC2" w:rsidR="00312DB7" w:rsidRDefault="00312DB7">
            <w:pPr>
              <w:pStyle w:val="TableParagraph"/>
              <w:spacing w:before="1"/>
              <w:ind w:left="105" w:right="332"/>
            </w:pPr>
            <w:r>
              <w:t xml:space="preserve">Check </w:t>
            </w:r>
            <w:r w:rsidR="009B04DC">
              <w:t>WIL Partner’</w:t>
            </w:r>
            <w:r>
              <w:t>s insurance.</w:t>
            </w:r>
          </w:p>
          <w:p w14:paraId="3A512A04" w14:textId="77777777" w:rsidR="00312DB7" w:rsidRDefault="00312DB7">
            <w:pPr>
              <w:pStyle w:val="TableParagraph"/>
              <w:spacing w:before="5"/>
              <w:rPr>
                <w:rFonts w:ascii="Arial"/>
                <w:i/>
                <w:sz w:val="23"/>
              </w:rPr>
            </w:pPr>
          </w:p>
          <w:p w14:paraId="55A13987" w14:textId="109F7230" w:rsidR="00312DB7" w:rsidRDefault="009B04DC" w:rsidP="00F271CA">
            <w:pPr>
              <w:pStyle w:val="TableParagraph"/>
              <w:ind w:left="105" w:right="224"/>
            </w:pPr>
            <w:r>
              <w:t xml:space="preserve">WIL Partner </w:t>
            </w:r>
            <w:r w:rsidR="00312DB7">
              <w:t xml:space="preserve">to provide relevant transport related information where necessary. </w:t>
            </w:r>
          </w:p>
          <w:p w14:paraId="2900D2D6" w14:textId="77777777" w:rsidR="00312DB7" w:rsidRDefault="00312DB7" w:rsidP="00F271CA">
            <w:pPr>
              <w:pStyle w:val="TableParagraph"/>
              <w:ind w:left="105" w:right="224"/>
            </w:pPr>
          </w:p>
          <w:p w14:paraId="1E3855A0" w14:textId="77777777" w:rsidR="00312DB7" w:rsidRDefault="00312DB7" w:rsidP="00F271CA">
            <w:pPr>
              <w:pStyle w:val="TableParagraph"/>
              <w:ind w:left="105" w:right="224"/>
            </w:pPr>
            <w:r>
              <w:t xml:space="preserve">Journey Plan Management and Risk Assessment document completed and approved. </w:t>
            </w:r>
          </w:p>
          <w:p w14:paraId="28EEEFC7" w14:textId="77777777" w:rsidR="00312DB7" w:rsidRDefault="00312DB7" w:rsidP="00F271CA">
            <w:pPr>
              <w:pStyle w:val="TableParagraph"/>
              <w:ind w:left="105" w:right="224"/>
            </w:pPr>
          </w:p>
          <w:p w14:paraId="71716ECC" w14:textId="77777777" w:rsidR="00312DB7" w:rsidRDefault="00312DB7" w:rsidP="00A828F4">
            <w:pPr>
              <w:pStyle w:val="TableParagraph"/>
              <w:spacing w:before="1"/>
              <w:ind w:left="105" w:right="1225"/>
            </w:pPr>
            <w:r>
              <w:t xml:space="preserve">Travel Services team available to provide advice. </w:t>
            </w:r>
          </w:p>
          <w:p w14:paraId="27B46938" w14:textId="77777777" w:rsidR="00312DB7" w:rsidRDefault="00312DB7" w:rsidP="00A828F4">
            <w:pPr>
              <w:pStyle w:val="TableParagraph"/>
              <w:spacing w:before="1"/>
              <w:ind w:left="105" w:right="1225"/>
            </w:pPr>
          </w:p>
          <w:p w14:paraId="3A512A06" w14:textId="7E7D4417" w:rsidR="00312DB7" w:rsidRDefault="00312DB7" w:rsidP="00260A6B">
            <w:pPr>
              <w:pStyle w:val="TableParagraph"/>
              <w:spacing w:before="1"/>
              <w:ind w:left="105" w:right="1225"/>
            </w:pPr>
            <w:r>
              <w:t>Registration through SCU ISOS travel for assistance and relevant updates.</w:t>
            </w:r>
          </w:p>
        </w:tc>
        <w:tc>
          <w:tcPr>
            <w:tcW w:w="25" w:type="dxa"/>
            <w:vMerge w:val="restart"/>
            <w:tcBorders>
              <w:top w:val="nil"/>
              <w:bottom w:val="single" w:sz="4" w:space="0" w:color="818181"/>
              <w:right w:val="nil"/>
            </w:tcBorders>
          </w:tcPr>
          <w:p w14:paraId="3A512A07" w14:textId="77777777" w:rsidR="00312DB7" w:rsidRDefault="00312DB7">
            <w:pPr>
              <w:rPr>
                <w:sz w:val="2"/>
                <w:szCs w:val="2"/>
              </w:rPr>
            </w:pPr>
          </w:p>
        </w:tc>
      </w:tr>
      <w:tr w:rsidR="00312DB7" w14:paraId="3A512A18" w14:textId="77777777" w:rsidTr="005F4461">
        <w:trPr>
          <w:trHeight w:val="3488"/>
        </w:trPr>
        <w:tc>
          <w:tcPr>
            <w:tcW w:w="142" w:type="dxa"/>
            <w:vMerge/>
            <w:tcBorders>
              <w:top w:val="nil"/>
              <w:left w:val="nil"/>
              <w:bottom w:val="single" w:sz="4" w:space="0" w:color="818181"/>
            </w:tcBorders>
          </w:tcPr>
          <w:p w14:paraId="3A512A09" w14:textId="77777777" w:rsidR="00312DB7" w:rsidRDefault="00312DB7">
            <w:pPr>
              <w:rPr>
                <w:sz w:val="2"/>
                <w:szCs w:val="2"/>
              </w:rPr>
            </w:pPr>
          </w:p>
        </w:tc>
        <w:tc>
          <w:tcPr>
            <w:tcW w:w="2831" w:type="dxa"/>
            <w:gridSpan w:val="4"/>
            <w:vMerge/>
          </w:tcPr>
          <w:p w14:paraId="3A512A0A" w14:textId="77777777" w:rsidR="00312DB7" w:rsidRDefault="00312DB7">
            <w:pPr>
              <w:rPr>
                <w:sz w:val="2"/>
                <w:szCs w:val="2"/>
              </w:rPr>
            </w:pPr>
          </w:p>
        </w:tc>
        <w:tc>
          <w:tcPr>
            <w:tcW w:w="1973" w:type="dxa"/>
            <w:gridSpan w:val="2"/>
            <w:tcBorders>
              <w:bottom w:val="double" w:sz="1" w:space="0" w:color="000000"/>
            </w:tcBorders>
          </w:tcPr>
          <w:p w14:paraId="3A512A0B" w14:textId="77777777" w:rsidR="00312DB7" w:rsidRDefault="00312DB7">
            <w:pPr>
              <w:pStyle w:val="TableParagraph"/>
              <w:spacing w:line="260" w:lineRule="exact"/>
              <w:ind w:left="108"/>
              <w:rPr>
                <w:b/>
              </w:rPr>
            </w:pPr>
            <w:r>
              <w:rPr>
                <w:b/>
              </w:rPr>
              <w:t>Medium</w:t>
            </w:r>
          </w:p>
        </w:tc>
        <w:tc>
          <w:tcPr>
            <w:tcW w:w="718" w:type="dxa"/>
            <w:gridSpan w:val="2"/>
            <w:tcBorders>
              <w:bottom w:val="double" w:sz="1" w:space="0" w:color="000000"/>
            </w:tcBorders>
            <w:shd w:val="clear" w:color="auto" w:fill="FFC000"/>
          </w:tcPr>
          <w:p w14:paraId="3A512A0C" w14:textId="77777777" w:rsidR="00312DB7" w:rsidRDefault="00312DB7">
            <w:pPr>
              <w:pStyle w:val="TableParagraph"/>
              <w:rPr>
                <w:rFonts w:ascii="Times New Roman"/>
                <w:sz w:val="20"/>
              </w:rPr>
            </w:pPr>
          </w:p>
        </w:tc>
        <w:tc>
          <w:tcPr>
            <w:tcW w:w="5535" w:type="dxa"/>
            <w:tcBorders>
              <w:bottom w:val="double" w:sz="1" w:space="0" w:color="000000"/>
            </w:tcBorders>
          </w:tcPr>
          <w:p w14:paraId="4F94C8F2" w14:textId="66A7D871" w:rsidR="00312DB7" w:rsidRDefault="00312DB7">
            <w:pPr>
              <w:pStyle w:val="TableParagraph"/>
              <w:spacing w:line="260" w:lineRule="exact"/>
              <w:ind w:left="102"/>
            </w:pPr>
            <w:r>
              <w:t xml:space="preserve">2- 4 hours travel time inclusive of to and from </w:t>
            </w:r>
            <w:r w:rsidR="009B04DC">
              <w:t>WIL Partner</w:t>
            </w:r>
            <w:r>
              <w:t xml:space="preserve"> and placement related activities.</w:t>
            </w:r>
          </w:p>
          <w:p w14:paraId="5269478B" w14:textId="77777777" w:rsidR="00312DB7" w:rsidRDefault="00312DB7">
            <w:pPr>
              <w:pStyle w:val="TableParagraph"/>
              <w:spacing w:line="260" w:lineRule="exact"/>
              <w:ind w:left="102"/>
            </w:pPr>
          </w:p>
          <w:p w14:paraId="1A146900" w14:textId="77777777" w:rsidR="00312DB7" w:rsidRDefault="00312DB7">
            <w:pPr>
              <w:pStyle w:val="TableParagraph"/>
              <w:spacing w:line="260" w:lineRule="exact"/>
              <w:ind w:left="102"/>
            </w:pPr>
            <w:r>
              <w:t xml:space="preserve">Driving unfamiliar vehicles. </w:t>
            </w:r>
          </w:p>
          <w:p w14:paraId="334138D9" w14:textId="77777777" w:rsidR="00312DB7" w:rsidRDefault="00312DB7">
            <w:pPr>
              <w:pStyle w:val="TableParagraph"/>
              <w:spacing w:line="260" w:lineRule="exact"/>
              <w:ind w:left="102"/>
            </w:pPr>
          </w:p>
          <w:p w14:paraId="3A512A0D" w14:textId="1C0CD482" w:rsidR="00312DB7" w:rsidRDefault="00312DB7">
            <w:pPr>
              <w:pStyle w:val="TableParagraph"/>
              <w:spacing w:line="260" w:lineRule="exact"/>
              <w:ind w:left="102"/>
            </w:pPr>
            <w:r>
              <w:t>Night travel.</w:t>
            </w:r>
          </w:p>
          <w:p w14:paraId="3A512A0E" w14:textId="77777777" w:rsidR="00312DB7" w:rsidRDefault="00312DB7">
            <w:pPr>
              <w:pStyle w:val="TableParagraph"/>
              <w:spacing w:before="11"/>
              <w:rPr>
                <w:rFonts w:ascii="Arial"/>
                <w:i/>
              </w:rPr>
            </w:pPr>
          </w:p>
          <w:p w14:paraId="3A512A0F" w14:textId="77777777" w:rsidR="00312DB7" w:rsidRDefault="00312DB7">
            <w:pPr>
              <w:pStyle w:val="TableParagraph"/>
              <w:ind w:left="102"/>
            </w:pPr>
            <w:r>
              <w:t>Long daily commuting requirements.</w:t>
            </w:r>
          </w:p>
          <w:p w14:paraId="3A512A10" w14:textId="77777777" w:rsidR="00312DB7" w:rsidRDefault="00312DB7">
            <w:pPr>
              <w:pStyle w:val="TableParagraph"/>
              <w:spacing w:before="4"/>
              <w:rPr>
                <w:rFonts w:ascii="Arial"/>
                <w:i/>
                <w:sz w:val="23"/>
              </w:rPr>
            </w:pPr>
          </w:p>
          <w:p w14:paraId="3A512A11" w14:textId="77777777" w:rsidR="00312DB7" w:rsidRDefault="00312DB7">
            <w:pPr>
              <w:pStyle w:val="TableParagraph"/>
              <w:ind w:left="102" w:right="655"/>
            </w:pPr>
            <w:r>
              <w:t>Student required to drive familiar vehicle in reasonable conditions.</w:t>
            </w:r>
          </w:p>
        </w:tc>
        <w:tc>
          <w:tcPr>
            <w:tcW w:w="4673" w:type="dxa"/>
            <w:tcBorders>
              <w:bottom w:val="double" w:sz="1" w:space="0" w:color="000000"/>
            </w:tcBorders>
          </w:tcPr>
          <w:p w14:paraId="3A512A12" w14:textId="77777777" w:rsidR="00312DB7" w:rsidRDefault="00312DB7">
            <w:pPr>
              <w:pStyle w:val="TableParagraph"/>
              <w:spacing w:line="237" w:lineRule="auto"/>
              <w:ind w:left="105" w:right="170"/>
            </w:pPr>
            <w:r>
              <w:t>Discuss travel arrangements with the student to ensure risks are considered. Consider the student’s experience.</w:t>
            </w:r>
          </w:p>
          <w:p w14:paraId="3A512A13" w14:textId="77777777" w:rsidR="00312DB7" w:rsidRDefault="00312DB7">
            <w:pPr>
              <w:pStyle w:val="TableParagraph"/>
              <w:spacing w:before="11"/>
              <w:rPr>
                <w:rFonts w:ascii="Arial"/>
                <w:i/>
              </w:rPr>
            </w:pPr>
          </w:p>
          <w:p w14:paraId="3A512A14" w14:textId="1313CF49" w:rsidR="00312DB7" w:rsidRDefault="00312DB7">
            <w:pPr>
              <w:pStyle w:val="TableParagraph"/>
              <w:ind w:left="105" w:right="149"/>
            </w:pPr>
            <w:r>
              <w:t>Advise students to ensure, they have an appropriate driving licence and, if using their own vehicle, that it is roadworthy and they have relevant insurance coverage.</w:t>
            </w:r>
          </w:p>
          <w:p w14:paraId="3A512A15" w14:textId="77777777" w:rsidR="00312DB7" w:rsidRDefault="00312DB7">
            <w:pPr>
              <w:pStyle w:val="TableParagraph"/>
              <w:spacing w:before="5"/>
              <w:rPr>
                <w:rFonts w:ascii="Arial"/>
                <w:i/>
                <w:sz w:val="23"/>
              </w:rPr>
            </w:pPr>
          </w:p>
          <w:p w14:paraId="3A512A16" w14:textId="53D09477" w:rsidR="00312DB7" w:rsidRDefault="00312DB7">
            <w:pPr>
              <w:pStyle w:val="TableParagraph"/>
              <w:ind w:left="105" w:right="214"/>
            </w:pPr>
            <w:r>
              <w:t xml:space="preserve">Where relevant check the </w:t>
            </w:r>
            <w:r w:rsidR="009B04DC">
              <w:t>WIL Partner</w:t>
            </w:r>
            <w:r w:rsidR="009B04DC">
              <w:t>’s</w:t>
            </w:r>
            <w:r w:rsidR="009B04DC">
              <w:t xml:space="preserve"> </w:t>
            </w:r>
            <w:r>
              <w:t>insurance and driving policy.</w:t>
            </w:r>
          </w:p>
        </w:tc>
        <w:tc>
          <w:tcPr>
            <w:tcW w:w="25" w:type="dxa"/>
            <w:vMerge/>
            <w:tcBorders>
              <w:top w:val="nil"/>
              <w:bottom w:val="single" w:sz="4" w:space="0" w:color="818181"/>
              <w:right w:val="nil"/>
            </w:tcBorders>
          </w:tcPr>
          <w:p w14:paraId="3A512A17" w14:textId="77777777" w:rsidR="00312DB7" w:rsidRDefault="00312DB7">
            <w:pPr>
              <w:rPr>
                <w:sz w:val="2"/>
                <w:szCs w:val="2"/>
              </w:rPr>
            </w:pPr>
          </w:p>
        </w:tc>
      </w:tr>
      <w:tr w:rsidR="00312DB7" w14:paraId="3A512A2D" w14:textId="77777777" w:rsidTr="00312DB7">
        <w:trPr>
          <w:trHeight w:val="1446"/>
        </w:trPr>
        <w:tc>
          <w:tcPr>
            <w:tcW w:w="142" w:type="dxa"/>
            <w:tcBorders>
              <w:top w:val="nil"/>
              <w:left w:val="nil"/>
              <w:bottom w:val="nil"/>
            </w:tcBorders>
          </w:tcPr>
          <w:p w14:paraId="3A512A24" w14:textId="77777777" w:rsidR="00312DB7" w:rsidRDefault="00312DB7">
            <w:pPr>
              <w:pStyle w:val="TableParagraph"/>
              <w:rPr>
                <w:rFonts w:ascii="Times New Roman"/>
                <w:sz w:val="20"/>
              </w:rPr>
            </w:pPr>
          </w:p>
        </w:tc>
        <w:tc>
          <w:tcPr>
            <w:tcW w:w="2831" w:type="dxa"/>
            <w:gridSpan w:val="4"/>
            <w:vMerge/>
          </w:tcPr>
          <w:p w14:paraId="3A512A25" w14:textId="77777777" w:rsidR="00312DB7" w:rsidRDefault="00312DB7">
            <w:pPr>
              <w:pStyle w:val="TableParagraph"/>
              <w:rPr>
                <w:rFonts w:ascii="Times New Roman"/>
                <w:sz w:val="20"/>
              </w:rPr>
            </w:pPr>
          </w:p>
        </w:tc>
        <w:tc>
          <w:tcPr>
            <w:tcW w:w="1973" w:type="dxa"/>
            <w:gridSpan w:val="2"/>
          </w:tcPr>
          <w:p w14:paraId="3A512A26" w14:textId="77777777" w:rsidR="00312DB7" w:rsidRDefault="00312DB7">
            <w:pPr>
              <w:pStyle w:val="TableParagraph"/>
              <w:spacing w:before="1"/>
              <w:ind w:left="180" w:right="169"/>
              <w:jc w:val="center"/>
              <w:rPr>
                <w:b/>
              </w:rPr>
            </w:pPr>
            <w:r>
              <w:rPr>
                <w:b/>
              </w:rPr>
              <w:t>Low</w:t>
            </w:r>
          </w:p>
        </w:tc>
        <w:tc>
          <w:tcPr>
            <w:tcW w:w="718" w:type="dxa"/>
            <w:gridSpan w:val="2"/>
            <w:shd w:val="clear" w:color="auto" w:fill="92D050"/>
          </w:tcPr>
          <w:p w14:paraId="3A512A27" w14:textId="77777777" w:rsidR="00312DB7" w:rsidRDefault="00312DB7">
            <w:pPr>
              <w:pStyle w:val="TableParagraph"/>
              <w:rPr>
                <w:rFonts w:ascii="Times New Roman"/>
                <w:sz w:val="20"/>
              </w:rPr>
            </w:pPr>
          </w:p>
        </w:tc>
        <w:tc>
          <w:tcPr>
            <w:tcW w:w="5535" w:type="dxa"/>
          </w:tcPr>
          <w:p w14:paraId="3A512A28" w14:textId="77777777" w:rsidR="00312DB7" w:rsidRDefault="00312DB7">
            <w:pPr>
              <w:pStyle w:val="TableParagraph"/>
              <w:spacing w:before="1"/>
              <w:ind w:left="102"/>
            </w:pPr>
            <w:r>
              <w:t>No significant travel, comfortable daily commute.</w:t>
            </w:r>
          </w:p>
          <w:p w14:paraId="3A512A29" w14:textId="77777777" w:rsidR="00312DB7" w:rsidRDefault="00312DB7">
            <w:pPr>
              <w:pStyle w:val="TableParagraph"/>
              <w:spacing w:before="5"/>
              <w:rPr>
                <w:rFonts w:ascii="Arial"/>
                <w:i/>
                <w:sz w:val="23"/>
              </w:rPr>
            </w:pPr>
          </w:p>
          <w:p w14:paraId="3A512A2A" w14:textId="219D6A0D" w:rsidR="00312DB7" w:rsidRDefault="00312DB7" w:rsidP="00260A6B">
            <w:pPr>
              <w:pStyle w:val="TableParagraph"/>
              <w:ind w:left="102"/>
            </w:pPr>
            <w:r>
              <w:t>No driving associated with placement.</w:t>
            </w:r>
          </w:p>
        </w:tc>
        <w:tc>
          <w:tcPr>
            <w:tcW w:w="4673" w:type="dxa"/>
          </w:tcPr>
          <w:p w14:paraId="3A512A2B" w14:textId="4ED96385" w:rsidR="00312DB7" w:rsidRDefault="00312DB7">
            <w:pPr>
              <w:pStyle w:val="TableParagraph"/>
              <w:spacing w:before="1"/>
              <w:ind w:left="105"/>
            </w:pPr>
            <w:r>
              <w:t xml:space="preserve">Ensure student is aware of any associated travel hazards and relevant controls via </w:t>
            </w:r>
            <w:r w:rsidR="009B04DC">
              <w:t>WIL Partner</w:t>
            </w:r>
            <w:r w:rsidR="009B04DC">
              <w:t>’s</w:t>
            </w:r>
            <w:r w:rsidR="009B04DC">
              <w:t xml:space="preserve"> </w:t>
            </w:r>
            <w:r>
              <w:t>induction briefing process.</w:t>
            </w:r>
          </w:p>
        </w:tc>
        <w:tc>
          <w:tcPr>
            <w:tcW w:w="25" w:type="dxa"/>
            <w:tcBorders>
              <w:top w:val="nil"/>
              <w:bottom w:val="single" w:sz="4" w:space="0" w:color="818181"/>
              <w:right w:val="nil"/>
            </w:tcBorders>
          </w:tcPr>
          <w:p w14:paraId="3A512A2C" w14:textId="77777777" w:rsidR="00312DB7" w:rsidRDefault="00312DB7">
            <w:pPr>
              <w:pStyle w:val="TableParagraph"/>
              <w:rPr>
                <w:rFonts w:ascii="Times New Roman"/>
                <w:sz w:val="20"/>
              </w:rPr>
            </w:pPr>
          </w:p>
        </w:tc>
      </w:tr>
      <w:tr w:rsidR="00763377" w:rsidRPr="006E5599" w14:paraId="1DE31190" w14:textId="77777777" w:rsidTr="00312DB7">
        <w:trPr>
          <w:gridBefore w:val="2"/>
          <w:gridAfter w:val="1"/>
          <w:wBefore w:w="153" w:type="dxa"/>
          <w:wAfter w:w="25" w:type="dxa"/>
          <w:trHeight w:val="537"/>
        </w:trPr>
        <w:tc>
          <w:tcPr>
            <w:tcW w:w="2828" w:type="dxa"/>
            <w:gridSpan w:val="4"/>
            <w:tcBorders>
              <w:bottom w:val="single" w:sz="8" w:space="0" w:color="auto"/>
            </w:tcBorders>
            <w:shd w:val="clear" w:color="auto" w:fill="9CC2E5"/>
          </w:tcPr>
          <w:p w14:paraId="2C1BB532" w14:textId="77777777" w:rsidR="00763377" w:rsidRDefault="00763377" w:rsidP="00F72072">
            <w:pPr>
              <w:pStyle w:val="TableParagraph"/>
              <w:spacing w:before="1"/>
              <w:ind w:left="1091" w:right="1082"/>
              <w:jc w:val="center"/>
            </w:pPr>
            <w:r>
              <w:t>Factor</w:t>
            </w:r>
          </w:p>
        </w:tc>
        <w:tc>
          <w:tcPr>
            <w:tcW w:w="2683" w:type="dxa"/>
            <w:gridSpan w:val="3"/>
            <w:shd w:val="clear" w:color="auto" w:fill="9CC2E5"/>
          </w:tcPr>
          <w:p w14:paraId="3E0301B3" w14:textId="77777777" w:rsidR="00763377" w:rsidRDefault="00763377" w:rsidP="00F72072">
            <w:pPr>
              <w:pStyle w:val="TableParagraph"/>
              <w:jc w:val="center"/>
              <w:rPr>
                <w:rFonts w:ascii="Times New Roman"/>
                <w:sz w:val="20"/>
              </w:rPr>
            </w:pPr>
            <w:r>
              <w:t>Rating Profile</w:t>
            </w:r>
          </w:p>
        </w:tc>
        <w:tc>
          <w:tcPr>
            <w:tcW w:w="5535" w:type="dxa"/>
            <w:shd w:val="clear" w:color="auto" w:fill="9CC2E5"/>
          </w:tcPr>
          <w:p w14:paraId="14651542" w14:textId="65DC56BC" w:rsidR="00763377" w:rsidRDefault="00763377" w:rsidP="00F72072">
            <w:pPr>
              <w:pStyle w:val="TableParagraph"/>
              <w:spacing w:before="1"/>
              <w:ind w:left="1094"/>
            </w:pPr>
            <w:r>
              <w:t xml:space="preserve">Indications for </w:t>
            </w:r>
            <w:r w:rsidR="00F927A8">
              <w:t xml:space="preserve">Inherent </w:t>
            </w:r>
            <w:r>
              <w:t>Risk Profiling</w:t>
            </w:r>
          </w:p>
        </w:tc>
        <w:tc>
          <w:tcPr>
            <w:tcW w:w="4673" w:type="dxa"/>
            <w:shd w:val="clear" w:color="auto" w:fill="9CC2E5"/>
          </w:tcPr>
          <w:p w14:paraId="04ED47AB" w14:textId="77777777" w:rsidR="00763377" w:rsidRPr="006E5599" w:rsidRDefault="00763377" w:rsidP="00F72072">
            <w:pPr>
              <w:pStyle w:val="TableParagraph"/>
              <w:spacing w:before="1"/>
              <w:ind w:left="5" w:firstLine="11"/>
              <w:rPr>
                <w:i/>
              </w:rPr>
            </w:pPr>
            <w:r w:rsidRPr="006E5599">
              <w:rPr>
                <w:i/>
              </w:rPr>
              <w:t xml:space="preserve">GUIDANCE: </w:t>
            </w:r>
            <w:r>
              <w:rPr>
                <w:i/>
              </w:rPr>
              <w:br/>
            </w:r>
            <w:r w:rsidRPr="006E5599">
              <w:rPr>
                <w:i/>
              </w:rPr>
              <w:t>Potential controls to implement depending on risks</w:t>
            </w:r>
          </w:p>
        </w:tc>
      </w:tr>
      <w:tr w:rsidR="00AA0E98" w14:paraId="3A512A41" w14:textId="77777777" w:rsidTr="00401929">
        <w:trPr>
          <w:gridBefore w:val="2"/>
          <w:wBefore w:w="153" w:type="dxa"/>
          <w:trHeight w:val="965"/>
        </w:trPr>
        <w:tc>
          <w:tcPr>
            <w:tcW w:w="26" w:type="dxa"/>
            <w:gridSpan w:val="2"/>
            <w:vMerge w:val="restart"/>
            <w:tcBorders>
              <w:top w:val="nil"/>
              <w:left w:val="nil"/>
              <w:bottom w:val="single" w:sz="4" w:space="0" w:color="818181"/>
            </w:tcBorders>
          </w:tcPr>
          <w:p w14:paraId="3A512A2E" w14:textId="77777777" w:rsidR="00AA0E98" w:rsidRDefault="00AA0E98">
            <w:pPr>
              <w:pStyle w:val="TableParagraph"/>
              <w:rPr>
                <w:rFonts w:ascii="Times New Roman"/>
                <w:sz w:val="20"/>
              </w:rPr>
            </w:pPr>
          </w:p>
        </w:tc>
        <w:tc>
          <w:tcPr>
            <w:tcW w:w="2802" w:type="dxa"/>
            <w:gridSpan w:val="2"/>
            <w:vMerge w:val="restart"/>
            <w:tcBorders>
              <w:bottom w:val="double" w:sz="1" w:space="0" w:color="000000" w:themeColor="text1"/>
            </w:tcBorders>
          </w:tcPr>
          <w:p w14:paraId="3A512A2F" w14:textId="77777777" w:rsidR="00AA0E98" w:rsidRDefault="00BB2396">
            <w:pPr>
              <w:pStyle w:val="TableParagraph"/>
              <w:spacing w:before="1"/>
              <w:ind w:left="1065" w:right="178" w:hanging="744"/>
              <w:rPr>
                <w:b/>
              </w:rPr>
            </w:pPr>
            <w:r>
              <w:rPr>
                <w:b/>
              </w:rPr>
              <w:t>Location and/or Region Factors</w:t>
            </w:r>
          </w:p>
        </w:tc>
        <w:tc>
          <w:tcPr>
            <w:tcW w:w="1972" w:type="dxa"/>
            <w:gridSpan w:val="2"/>
          </w:tcPr>
          <w:p w14:paraId="3A512A30" w14:textId="77777777" w:rsidR="00AA0E98" w:rsidRDefault="00BB2396">
            <w:pPr>
              <w:pStyle w:val="TableParagraph"/>
              <w:spacing w:before="1"/>
              <w:ind w:left="180" w:right="167"/>
              <w:jc w:val="center"/>
              <w:rPr>
                <w:b/>
              </w:rPr>
            </w:pPr>
            <w:r>
              <w:rPr>
                <w:b/>
              </w:rPr>
              <w:t>High</w:t>
            </w:r>
          </w:p>
        </w:tc>
        <w:tc>
          <w:tcPr>
            <w:tcW w:w="711" w:type="dxa"/>
            <w:shd w:val="clear" w:color="auto" w:fill="FF0000"/>
          </w:tcPr>
          <w:p w14:paraId="3A512A31" w14:textId="77777777" w:rsidR="00AA0E98" w:rsidRDefault="00AA0E98">
            <w:pPr>
              <w:pStyle w:val="TableParagraph"/>
              <w:rPr>
                <w:rFonts w:ascii="Times New Roman"/>
                <w:sz w:val="20"/>
              </w:rPr>
            </w:pPr>
          </w:p>
        </w:tc>
        <w:tc>
          <w:tcPr>
            <w:tcW w:w="5535" w:type="dxa"/>
          </w:tcPr>
          <w:p w14:paraId="3A512A34" w14:textId="06669BFA" w:rsidR="00AA0E98" w:rsidRDefault="00BB2396">
            <w:pPr>
              <w:pStyle w:val="TableParagraph"/>
              <w:ind w:left="102" w:right="179"/>
              <w:jc w:val="both"/>
            </w:pPr>
            <w:r>
              <w:t>Unavoidable working alone or remote working in proximity to significant risk (</w:t>
            </w:r>
            <w:proofErr w:type="spellStart"/>
            <w:r>
              <w:t>eg.</w:t>
            </w:r>
            <w:proofErr w:type="spellEnd"/>
            <w:r w:rsidR="0026799B">
              <w:t xml:space="preserve"> individual placement arrangements, placement in remote towns).</w:t>
            </w:r>
          </w:p>
          <w:p w14:paraId="2C3BBEAA" w14:textId="1982B593" w:rsidR="276D741A" w:rsidRDefault="276D741A" w:rsidP="276D741A">
            <w:pPr>
              <w:pStyle w:val="TableParagraph"/>
              <w:ind w:left="102" w:right="179"/>
              <w:jc w:val="both"/>
            </w:pPr>
          </w:p>
          <w:p w14:paraId="599E3A94" w14:textId="1A6DD0CE" w:rsidR="26F14C25" w:rsidRDefault="009B04DC" w:rsidP="276D741A">
            <w:pPr>
              <w:pStyle w:val="TableParagraph"/>
              <w:ind w:left="102" w:right="179"/>
              <w:jc w:val="both"/>
            </w:pPr>
            <w:r>
              <w:t xml:space="preserve">WIL Partner </w:t>
            </w:r>
            <w:r w:rsidR="2FBF48FE">
              <w:t xml:space="preserve">operated from a </w:t>
            </w:r>
            <w:r w:rsidR="26F14C25">
              <w:t xml:space="preserve">personal residence.  </w:t>
            </w:r>
          </w:p>
          <w:p w14:paraId="4620D21C" w14:textId="26C36661" w:rsidR="26F14C25" w:rsidRDefault="26F14C25" w:rsidP="276D741A">
            <w:pPr>
              <w:pStyle w:val="TableParagraph"/>
              <w:ind w:left="102" w:right="179"/>
              <w:jc w:val="both"/>
            </w:pPr>
          </w:p>
          <w:p w14:paraId="0B958225" w14:textId="76C28D50" w:rsidR="26F14C25" w:rsidRDefault="2F3B48BA" w:rsidP="276D741A">
            <w:pPr>
              <w:pStyle w:val="TableParagraph"/>
              <w:ind w:left="102" w:right="179"/>
              <w:jc w:val="both"/>
            </w:pPr>
            <w:r>
              <w:t xml:space="preserve">High possibility of weapons located at </w:t>
            </w:r>
            <w:r w:rsidR="009B04DC">
              <w:t xml:space="preserve">WIL Partner </w:t>
            </w:r>
            <w:r>
              <w:t xml:space="preserve">site </w:t>
            </w:r>
            <w:proofErr w:type="spellStart"/>
            <w:r>
              <w:t>eg.</w:t>
            </w:r>
            <w:proofErr w:type="spellEnd"/>
            <w:r>
              <w:t xml:space="preserve"> Farm, personal residence etc. </w:t>
            </w:r>
          </w:p>
          <w:p w14:paraId="3A512A35" w14:textId="77777777" w:rsidR="00AA0E98" w:rsidRDefault="00AA0E98">
            <w:pPr>
              <w:pStyle w:val="TableParagraph"/>
              <w:spacing w:before="5"/>
              <w:rPr>
                <w:rFonts w:ascii="Arial"/>
                <w:i/>
                <w:sz w:val="23"/>
              </w:rPr>
            </w:pPr>
          </w:p>
          <w:p w14:paraId="3A512A36" w14:textId="77777777" w:rsidR="00AA0E98" w:rsidRDefault="00BB2396">
            <w:pPr>
              <w:pStyle w:val="TableParagraph"/>
              <w:ind w:left="102" w:right="191"/>
              <w:jc w:val="both"/>
            </w:pPr>
            <w:r>
              <w:t>Medical and rescue services not available quickly or locally.</w:t>
            </w:r>
          </w:p>
          <w:p w14:paraId="3A512A37" w14:textId="77777777" w:rsidR="00AA0E98" w:rsidRDefault="00AA0E98">
            <w:pPr>
              <w:pStyle w:val="TableParagraph"/>
              <w:spacing w:before="5"/>
              <w:rPr>
                <w:rFonts w:ascii="Arial"/>
                <w:i/>
                <w:sz w:val="23"/>
              </w:rPr>
            </w:pPr>
          </w:p>
          <w:p w14:paraId="1B000FE9" w14:textId="77777777" w:rsidR="0026799B" w:rsidRDefault="00BB2396" w:rsidP="0026799B">
            <w:pPr>
              <w:pStyle w:val="TableParagraph"/>
              <w:spacing w:before="1"/>
              <w:ind w:left="102" w:right="335"/>
            </w:pPr>
            <w:r>
              <w:t>Means of communication likely to be difficult or compromised.</w:t>
            </w:r>
            <w:r w:rsidR="0026799B">
              <w:t xml:space="preserve"> </w:t>
            </w:r>
          </w:p>
          <w:p w14:paraId="7B248D1D" w14:textId="77777777" w:rsidR="0026799B" w:rsidRDefault="0026799B" w:rsidP="0026799B">
            <w:pPr>
              <w:pStyle w:val="TableParagraph"/>
              <w:spacing w:before="1"/>
              <w:ind w:left="102" w:right="335"/>
            </w:pPr>
          </w:p>
          <w:p w14:paraId="79B08C49" w14:textId="6C6F0BCC" w:rsidR="0026799B" w:rsidRDefault="0026799B" w:rsidP="0026799B">
            <w:pPr>
              <w:pStyle w:val="TableParagraph"/>
              <w:spacing w:before="1"/>
              <w:ind w:left="102" w:right="335"/>
            </w:pPr>
            <w:r>
              <w:t>Significant risk of civil disorder, crime or similar danger (e.g. placement in war zones, countries where the Department of Foreign Affairs and Trade advice against travel).</w:t>
            </w:r>
          </w:p>
          <w:p w14:paraId="3A512A38" w14:textId="77777777" w:rsidR="00AA0E98" w:rsidRDefault="00AA0E98">
            <w:pPr>
              <w:pStyle w:val="TableParagraph"/>
              <w:ind w:left="102" w:right="280"/>
              <w:jc w:val="both"/>
            </w:pPr>
          </w:p>
        </w:tc>
        <w:tc>
          <w:tcPr>
            <w:tcW w:w="4673" w:type="dxa"/>
          </w:tcPr>
          <w:p w14:paraId="3A512A3B" w14:textId="77777777" w:rsidR="00AA0E98" w:rsidRDefault="00BB2396">
            <w:pPr>
              <w:pStyle w:val="TableParagraph"/>
              <w:ind w:left="105" w:right="759"/>
            </w:pPr>
            <w:r>
              <w:lastRenderedPageBreak/>
              <w:t>Consult guides on appropriate behaviour, clothing, etc.</w:t>
            </w:r>
          </w:p>
          <w:p w14:paraId="3A512A3C" w14:textId="77777777" w:rsidR="00AA0E98" w:rsidRDefault="00AA0E98">
            <w:pPr>
              <w:pStyle w:val="TableParagraph"/>
              <w:spacing w:before="4"/>
              <w:rPr>
                <w:rFonts w:ascii="Arial"/>
                <w:i/>
                <w:sz w:val="23"/>
              </w:rPr>
            </w:pPr>
          </w:p>
          <w:p w14:paraId="3A512A3D" w14:textId="77777777" w:rsidR="00AA0E98" w:rsidRDefault="00BB2396">
            <w:pPr>
              <w:pStyle w:val="TableParagraph"/>
              <w:spacing w:before="1"/>
              <w:ind w:left="105" w:right="136"/>
            </w:pPr>
            <w:r>
              <w:t>Arrange briefing/information to be provided in conjunction with someone with local experience or knowledge of conditions (e.g. student on previous placement or a placement practitioner at a local university in the overseas country).</w:t>
            </w:r>
          </w:p>
          <w:p w14:paraId="3A512A3E" w14:textId="77777777" w:rsidR="00AA0E98" w:rsidRDefault="00AA0E98">
            <w:pPr>
              <w:pStyle w:val="TableParagraph"/>
              <w:spacing w:before="4"/>
              <w:rPr>
                <w:rFonts w:ascii="Arial"/>
                <w:i/>
                <w:sz w:val="23"/>
              </w:rPr>
            </w:pPr>
          </w:p>
          <w:p w14:paraId="25C1D265" w14:textId="0221F83F" w:rsidR="0026799B" w:rsidRDefault="0026799B" w:rsidP="0026799B">
            <w:pPr>
              <w:pStyle w:val="TableParagraph"/>
              <w:spacing w:before="1"/>
              <w:ind w:left="105" w:right="1225"/>
            </w:pPr>
            <w:r>
              <w:t>Emergency plan in place inclusive of emergency contact details</w:t>
            </w:r>
            <w:r w:rsidR="006E5599">
              <w:t xml:space="preserve"> and communication plan.</w:t>
            </w:r>
          </w:p>
          <w:p w14:paraId="3E152028" w14:textId="77777777" w:rsidR="0026799B" w:rsidRDefault="0026799B" w:rsidP="0026799B">
            <w:pPr>
              <w:pStyle w:val="TableParagraph"/>
              <w:spacing w:before="1"/>
              <w:ind w:left="105" w:right="1225"/>
            </w:pPr>
          </w:p>
          <w:p w14:paraId="75C1D098" w14:textId="29DBACE2" w:rsidR="0026799B" w:rsidRDefault="0026799B" w:rsidP="0026799B">
            <w:pPr>
              <w:pStyle w:val="TableParagraph"/>
              <w:spacing w:before="1"/>
              <w:ind w:left="105" w:right="1225"/>
            </w:pPr>
            <w:r>
              <w:t xml:space="preserve">Travel Services team available to provide advice. </w:t>
            </w:r>
          </w:p>
          <w:p w14:paraId="6B842600" w14:textId="47B2CE47" w:rsidR="0026799B" w:rsidRDefault="0026799B" w:rsidP="0026799B">
            <w:pPr>
              <w:pStyle w:val="TableParagraph"/>
              <w:spacing w:before="1"/>
              <w:ind w:left="105" w:right="1225"/>
            </w:pPr>
          </w:p>
          <w:p w14:paraId="31A0526F" w14:textId="7B08DA87" w:rsidR="0026799B" w:rsidRDefault="0026799B" w:rsidP="0026799B">
            <w:pPr>
              <w:pStyle w:val="TableParagraph"/>
              <w:spacing w:before="1"/>
              <w:ind w:left="105" w:right="1225"/>
            </w:pPr>
            <w:r>
              <w:t xml:space="preserve">Registration through SCU ISOS travel for assistance. </w:t>
            </w:r>
          </w:p>
          <w:p w14:paraId="036DEFE2" w14:textId="3E089071" w:rsidR="0026799B" w:rsidRDefault="0026799B" w:rsidP="0026799B">
            <w:pPr>
              <w:pStyle w:val="TableParagraph"/>
              <w:spacing w:before="1"/>
              <w:ind w:left="105" w:right="1225"/>
            </w:pPr>
            <w:r>
              <w:lastRenderedPageBreak/>
              <w:t xml:space="preserve">Regular checks of </w:t>
            </w:r>
            <w:proofErr w:type="spellStart"/>
            <w:r>
              <w:t>Smartraveller</w:t>
            </w:r>
            <w:proofErr w:type="spellEnd"/>
            <w:r>
              <w:t xml:space="preserve"> restrictions and recommendations.</w:t>
            </w:r>
          </w:p>
          <w:p w14:paraId="3A512A3F" w14:textId="77777777" w:rsidR="00AA0E98" w:rsidRDefault="00AA0E98">
            <w:pPr>
              <w:pStyle w:val="TableParagraph"/>
              <w:spacing w:before="1"/>
              <w:ind w:left="105" w:right="539"/>
            </w:pPr>
          </w:p>
        </w:tc>
        <w:tc>
          <w:tcPr>
            <w:tcW w:w="25" w:type="dxa"/>
            <w:vMerge w:val="restart"/>
            <w:tcBorders>
              <w:top w:val="nil"/>
              <w:bottom w:val="single" w:sz="4" w:space="0" w:color="818181"/>
              <w:right w:val="nil"/>
            </w:tcBorders>
          </w:tcPr>
          <w:p w14:paraId="3A512A40" w14:textId="77777777" w:rsidR="00AA0E98" w:rsidRDefault="00AA0E98">
            <w:pPr>
              <w:rPr>
                <w:sz w:val="2"/>
                <w:szCs w:val="2"/>
              </w:rPr>
            </w:pPr>
          </w:p>
        </w:tc>
      </w:tr>
      <w:tr w:rsidR="00AA0E98" w14:paraId="3A512A51" w14:textId="77777777" w:rsidTr="00312DB7">
        <w:trPr>
          <w:gridBefore w:val="2"/>
          <w:wBefore w:w="153" w:type="dxa"/>
          <w:trHeight w:val="408"/>
        </w:trPr>
        <w:tc>
          <w:tcPr>
            <w:tcW w:w="26" w:type="dxa"/>
            <w:gridSpan w:val="2"/>
            <w:vMerge/>
          </w:tcPr>
          <w:p w14:paraId="3A512A42" w14:textId="77777777" w:rsidR="00AA0E98" w:rsidRDefault="00AA0E98">
            <w:pPr>
              <w:rPr>
                <w:sz w:val="2"/>
                <w:szCs w:val="2"/>
              </w:rPr>
            </w:pPr>
          </w:p>
        </w:tc>
        <w:tc>
          <w:tcPr>
            <w:tcW w:w="2802" w:type="dxa"/>
            <w:gridSpan w:val="2"/>
            <w:vMerge/>
          </w:tcPr>
          <w:p w14:paraId="3A512A43" w14:textId="77777777" w:rsidR="00AA0E98" w:rsidRDefault="00AA0E98">
            <w:pPr>
              <w:rPr>
                <w:sz w:val="2"/>
                <w:szCs w:val="2"/>
              </w:rPr>
            </w:pPr>
          </w:p>
        </w:tc>
        <w:tc>
          <w:tcPr>
            <w:tcW w:w="1972" w:type="dxa"/>
            <w:gridSpan w:val="2"/>
          </w:tcPr>
          <w:p w14:paraId="3A512A44" w14:textId="77777777" w:rsidR="00AA0E98" w:rsidRDefault="00BB2396">
            <w:pPr>
              <w:pStyle w:val="TableParagraph"/>
              <w:spacing w:line="260" w:lineRule="exact"/>
              <w:ind w:left="180" w:right="173"/>
              <w:jc w:val="center"/>
              <w:rPr>
                <w:b/>
              </w:rPr>
            </w:pPr>
            <w:r>
              <w:rPr>
                <w:b/>
              </w:rPr>
              <w:t>Medium</w:t>
            </w:r>
          </w:p>
        </w:tc>
        <w:tc>
          <w:tcPr>
            <w:tcW w:w="711" w:type="dxa"/>
            <w:shd w:val="clear" w:color="auto" w:fill="FFC000"/>
          </w:tcPr>
          <w:p w14:paraId="3A512A45" w14:textId="77777777" w:rsidR="00AA0E98" w:rsidRDefault="00AA0E98">
            <w:pPr>
              <w:pStyle w:val="TableParagraph"/>
              <w:rPr>
                <w:rFonts w:ascii="Times New Roman"/>
                <w:sz w:val="20"/>
              </w:rPr>
            </w:pPr>
          </w:p>
        </w:tc>
        <w:tc>
          <w:tcPr>
            <w:tcW w:w="5535" w:type="dxa"/>
          </w:tcPr>
          <w:p w14:paraId="3A512A46" w14:textId="382424C2" w:rsidR="00AA0E98" w:rsidRDefault="00BB2396">
            <w:pPr>
              <w:pStyle w:val="TableParagraph"/>
              <w:spacing w:line="235" w:lineRule="auto"/>
              <w:ind w:left="102" w:right="164"/>
            </w:pPr>
            <w:r>
              <w:t>Higher than normal risk of civil disorder</w:t>
            </w:r>
            <w:r w:rsidR="00090B2C">
              <w:t xml:space="preserve"> </w:t>
            </w:r>
            <w:proofErr w:type="spellStart"/>
            <w:r w:rsidR="00090B2C">
              <w:t>eg.</w:t>
            </w:r>
            <w:proofErr w:type="spellEnd"/>
            <w:r w:rsidR="00090B2C">
              <w:t xml:space="preserve"> protests</w:t>
            </w:r>
            <w:r>
              <w:t>, crime or comparable danger.</w:t>
            </w:r>
          </w:p>
          <w:p w14:paraId="3A512A47" w14:textId="77777777" w:rsidR="00AA0E98" w:rsidRDefault="00AA0E98">
            <w:pPr>
              <w:pStyle w:val="TableParagraph"/>
              <w:spacing w:before="2"/>
              <w:rPr>
                <w:rFonts w:ascii="Arial"/>
                <w:i/>
                <w:sz w:val="23"/>
              </w:rPr>
            </w:pPr>
          </w:p>
          <w:p w14:paraId="3A512A48" w14:textId="77777777" w:rsidR="00AA0E98" w:rsidRDefault="00BB2396">
            <w:pPr>
              <w:pStyle w:val="TableParagraph"/>
              <w:ind w:left="102"/>
            </w:pPr>
            <w:r>
              <w:t>Delays likely in communicating with others.</w:t>
            </w:r>
          </w:p>
          <w:p w14:paraId="3A512A49" w14:textId="77777777" w:rsidR="00AA0E98" w:rsidRDefault="00AA0E98">
            <w:pPr>
              <w:pStyle w:val="TableParagraph"/>
              <w:spacing w:before="4"/>
              <w:rPr>
                <w:rFonts w:ascii="Arial"/>
                <w:i/>
                <w:sz w:val="23"/>
              </w:rPr>
            </w:pPr>
          </w:p>
          <w:p w14:paraId="3A512A4A" w14:textId="77777777" w:rsidR="00AA0E98" w:rsidRDefault="00BB2396">
            <w:pPr>
              <w:pStyle w:val="TableParagraph"/>
              <w:ind w:left="102" w:right="100"/>
            </w:pPr>
            <w:r>
              <w:t>Placements abroad in areas identified as low to medium risk by the Department of Foreign Affairs and Trade.</w:t>
            </w:r>
          </w:p>
        </w:tc>
        <w:tc>
          <w:tcPr>
            <w:tcW w:w="4673" w:type="dxa"/>
          </w:tcPr>
          <w:p w14:paraId="505E7FF6" w14:textId="77777777" w:rsidR="00090B2C" w:rsidRDefault="00090B2C" w:rsidP="00090B2C">
            <w:pPr>
              <w:pStyle w:val="TableParagraph"/>
              <w:spacing w:before="1"/>
              <w:ind w:left="105" w:right="1225"/>
            </w:pPr>
            <w:r>
              <w:t xml:space="preserve">Regular checks of </w:t>
            </w:r>
            <w:proofErr w:type="spellStart"/>
            <w:r>
              <w:t>Smartraveller</w:t>
            </w:r>
            <w:proofErr w:type="spellEnd"/>
            <w:r>
              <w:t xml:space="preserve"> restrictions and recommendations.</w:t>
            </w:r>
          </w:p>
          <w:p w14:paraId="3A512A4C" w14:textId="77777777" w:rsidR="00AA0E98" w:rsidRDefault="00AA0E98">
            <w:pPr>
              <w:pStyle w:val="TableParagraph"/>
              <w:spacing w:before="2"/>
              <w:rPr>
                <w:rFonts w:ascii="Arial"/>
                <w:i/>
                <w:sz w:val="23"/>
              </w:rPr>
            </w:pPr>
          </w:p>
          <w:p w14:paraId="3A512A4D" w14:textId="00CA5031" w:rsidR="00AA0E98" w:rsidRDefault="00090B2C" w:rsidP="00090B2C">
            <w:pPr>
              <w:pStyle w:val="TableParagraph"/>
              <w:spacing w:before="1"/>
              <w:ind w:left="105" w:right="1225"/>
            </w:pPr>
            <w:r>
              <w:t xml:space="preserve">Registration through SCU ISOS travel for assistance and </w:t>
            </w:r>
            <w:r w:rsidR="00BB2396">
              <w:t xml:space="preserve">information </w:t>
            </w:r>
            <w:r>
              <w:t xml:space="preserve">regarding </w:t>
            </w:r>
            <w:r w:rsidR="00BB2396">
              <w:t>appropriate behaviour, clothing, etc.</w:t>
            </w:r>
          </w:p>
          <w:p w14:paraId="3A512A4E" w14:textId="77777777" w:rsidR="00AA0E98" w:rsidRDefault="00AA0E98">
            <w:pPr>
              <w:pStyle w:val="TableParagraph"/>
              <w:spacing w:before="4"/>
              <w:rPr>
                <w:rFonts w:ascii="Arial"/>
                <w:i/>
                <w:sz w:val="23"/>
              </w:rPr>
            </w:pPr>
          </w:p>
          <w:p w14:paraId="776B6AF3" w14:textId="77777777" w:rsidR="00AA0E98" w:rsidRDefault="00090B2C" w:rsidP="00090B2C">
            <w:pPr>
              <w:pStyle w:val="TableParagraph"/>
              <w:spacing w:before="1"/>
              <w:ind w:left="105" w:right="1225"/>
            </w:pPr>
            <w:r>
              <w:t>Communication plan outlining agreed to contact throughout placement.</w:t>
            </w:r>
          </w:p>
          <w:p w14:paraId="3A512A4F" w14:textId="65EE060F" w:rsidR="00401929" w:rsidRDefault="00401929" w:rsidP="00090B2C">
            <w:pPr>
              <w:pStyle w:val="TableParagraph"/>
              <w:spacing w:before="1"/>
              <w:ind w:left="105" w:right="1225"/>
            </w:pPr>
          </w:p>
        </w:tc>
        <w:tc>
          <w:tcPr>
            <w:tcW w:w="25" w:type="dxa"/>
            <w:vMerge/>
          </w:tcPr>
          <w:p w14:paraId="3A512A50" w14:textId="77777777" w:rsidR="00AA0E98" w:rsidRDefault="00AA0E98">
            <w:pPr>
              <w:rPr>
                <w:sz w:val="2"/>
                <w:szCs w:val="2"/>
              </w:rPr>
            </w:pPr>
          </w:p>
        </w:tc>
      </w:tr>
      <w:tr w:rsidR="00AA0E98" w14:paraId="3A512A59" w14:textId="77777777" w:rsidTr="00401929">
        <w:trPr>
          <w:gridBefore w:val="2"/>
          <w:wBefore w:w="153" w:type="dxa"/>
          <w:trHeight w:val="1005"/>
        </w:trPr>
        <w:tc>
          <w:tcPr>
            <w:tcW w:w="26" w:type="dxa"/>
            <w:gridSpan w:val="2"/>
            <w:vMerge/>
          </w:tcPr>
          <w:p w14:paraId="3A512A52" w14:textId="77777777" w:rsidR="00AA0E98" w:rsidRDefault="00AA0E98">
            <w:pPr>
              <w:rPr>
                <w:sz w:val="2"/>
                <w:szCs w:val="2"/>
              </w:rPr>
            </w:pPr>
          </w:p>
        </w:tc>
        <w:tc>
          <w:tcPr>
            <w:tcW w:w="2802" w:type="dxa"/>
            <w:gridSpan w:val="2"/>
            <w:vMerge/>
          </w:tcPr>
          <w:p w14:paraId="3A512A53" w14:textId="77777777" w:rsidR="00AA0E98" w:rsidRDefault="00AA0E98">
            <w:pPr>
              <w:rPr>
                <w:sz w:val="2"/>
                <w:szCs w:val="2"/>
              </w:rPr>
            </w:pPr>
          </w:p>
        </w:tc>
        <w:tc>
          <w:tcPr>
            <w:tcW w:w="1972" w:type="dxa"/>
            <w:gridSpan w:val="2"/>
            <w:tcBorders>
              <w:bottom w:val="double" w:sz="1" w:space="0" w:color="000000" w:themeColor="text1"/>
            </w:tcBorders>
          </w:tcPr>
          <w:p w14:paraId="3A512A54" w14:textId="77777777" w:rsidR="00AA0E98" w:rsidRDefault="00BB2396">
            <w:pPr>
              <w:pStyle w:val="TableParagraph"/>
              <w:spacing w:line="260" w:lineRule="exact"/>
              <w:ind w:left="180" w:right="169"/>
              <w:jc w:val="center"/>
              <w:rPr>
                <w:b/>
              </w:rPr>
            </w:pPr>
            <w:r>
              <w:rPr>
                <w:b/>
              </w:rPr>
              <w:t>Low</w:t>
            </w:r>
          </w:p>
        </w:tc>
        <w:tc>
          <w:tcPr>
            <w:tcW w:w="711" w:type="dxa"/>
            <w:tcBorders>
              <w:bottom w:val="double" w:sz="1" w:space="0" w:color="000000" w:themeColor="text1"/>
            </w:tcBorders>
            <w:shd w:val="clear" w:color="auto" w:fill="92D050"/>
          </w:tcPr>
          <w:p w14:paraId="3A512A55" w14:textId="77777777" w:rsidR="00AA0E98" w:rsidRDefault="00AA0E98">
            <w:pPr>
              <w:pStyle w:val="TableParagraph"/>
              <w:rPr>
                <w:rFonts w:ascii="Times New Roman"/>
                <w:sz w:val="20"/>
              </w:rPr>
            </w:pPr>
          </w:p>
        </w:tc>
        <w:tc>
          <w:tcPr>
            <w:tcW w:w="5535" w:type="dxa"/>
            <w:tcBorders>
              <w:bottom w:val="double" w:sz="1" w:space="0" w:color="000000" w:themeColor="text1"/>
            </w:tcBorders>
          </w:tcPr>
          <w:p w14:paraId="3A512A56" w14:textId="77777777" w:rsidR="00AA0E98" w:rsidRDefault="00BB2396">
            <w:pPr>
              <w:pStyle w:val="TableParagraph"/>
              <w:ind w:left="102" w:right="242"/>
            </w:pPr>
            <w:r>
              <w:t>Placements in Australia with no significant local risk</w:t>
            </w:r>
          </w:p>
        </w:tc>
        <w:tc>
          <w:tcPr>
            <w:tcW w:w="4673" w:type="dxa"/>
            <w:tcBorders>
              <w:bottom w:val="double" w:sz="1" w:space="0" w:color="000000" w:themeColor="text1"/>
            </w:tcBorders>
          </w:tcPr>
          <w:p w14:paraId="324A32D7" w14:textId="53F58F9E" w:rsidR="00E81A05" w:rsidRDefault="00090B2C">
            <w:pPr>
              <w:pStyle w:val="TableParagraph"/>
              <w:spacing w:line="260" w:lineRule="exact"/>
              <w:ind w:left="105"/>
            </w:pPr>
            <w:r>
              <w:t>Ensure student is aware of the hazards and relevant controls of the placement via induction briefing process.</w:t>
            </w:r>
          </w:p>
          <w:p w14:paraId="3C4D0412" w14:textId="77777777" w:rsidR="00E81A05" w:rsidRDefault="00E81A05">
            <w:pPr>
              <w:pStyle w:val="TableParagraph"/>
              <w:spacing w:line="260" w:lineRule="exact"/>
              <w:ind w:left="105"/>
            </w:pPr>
          </w:p>
          <w:p w14:paraId="3A512A57" w14:textId="638D3C3E" w:rsidR="00E81A05" w:rsidRDefault="00E81A05">
            <w:pPr>
              <w:pStyle w:val="TableParagraph"/>
              <w:spacing w:line="260" w:lineRule="exact"/>
              <w:ind w:left="105"/>
            </w:pPr>
          </w:p>
        </w:tc>
        <w:tc>
          <w:tcPr>
            <w:tcW w:w="25" w:type="dxa"/>
            <w:vMerge/>
          </w:tcPr>
          <w:p w14:paraId="3A512A58" w14:textId="77777777" w:rsidR="00AA0E98" w:rsidRDefault="00AA0E98">
            <w:pPr>
              <w:rPr>
                <w:sz w:val="2"/>
                <w:szCs w:val="2"/>
              </w:rPr>
            </w:pPr>
          </w:p>
        </w:tc>
      </w:tr>
    </w:tbl>
    <w:p w14:paraId="407638BC" w14:textId="5A51224E" w:rsidR="006275C6" w:rsidRDefault="006275C6"/>
    <w:p w14:paraId="759DF4CE" w14:textId="47C5874F" w:rsidR="006275C6" w:rsidRDefault="006275C6"/>
    <w:p w14:paraId="7FE4C0EE" w14:textId="05CA657F" w:rsidR="006275C6" w:rsidRDefault="006275C6"/>
    <w:p w14:paraId="40A47681" w14:textId="006303A4" w:rsidR="006275C6" w:rsidRDefault="006275C6"/>
    <w:p w14:paraId="718F56B5" w14:textId="22FE5D6F" w:rsidR="006275C6" w:rsidRDefault="006275C6"/>
    <w:p w14:paraId="135340F8" w14:textId="7BF0352B" w:rsidR="006275C6" w:rsidRDefault="006275C6"/>
    <w:p w14:paraId="4934B2F9" w14:textId="05C2DA25" w:rsidR="006275C6" w:rsidRDefault="006275C6"/>
    <w:p w14:paraId="1F376F32" w14:textId="2CB19C05" w:rsidR="006275C6" w:rsidRDefault="006275C6"/>
    <w:p w14:paraId="34BB30E7" w14:textId="0C4FD388" w:rsidR="006275C6" w:rsidRDefault="006275C6"/>
    <w:p w14:paraId="6D72B210" w14:textId="64260FB7" w:rsidR="006275C6" w:rsidRDefault="006275C6"/>
    <w:p w14:paraId="2335BBB8" w14:textId="5F6F4C52" w:rsidR="006275C6" w:rsidRDefault="006275C6"/>
    <w:p w14:paraId="4BCFD4C2" w14:textId="7F21F0B0" w:rsidR="006275C6" w:rsidRDefault="006275C6"/>
    <w:p w14:paraId="541B8473" w14:textId="3EB51B00" w:rsidR="006275C6" w:rsidRDefault="006275C6"/>
    <w:p w14:paraId="44D9A611" w14:textId="6CC4B68F" w:rsidR="006275C6" w:rsidRDefault="006275C6"/>
    <w:p w14:paraId="519C8ABA" w14:textId="7D82E84B" w:rsidR="006275C6" w:rsidRDefault="006275C6"/>
    <w:p w14:paraId="22168693" w14:textId="55357CA8" w:rsidR="006275C6" w:rsidRDefault="006275C6"/>
    <w:p w14:paraId="7FFC2F44" w14:textId="77777777" w:rsidR="006275C6" w:rsidRDefault="006275C6"/>
    <w:tbl>
      <w:tblPr>
        <w:tblW w:w="1573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1962"/>
        <w:gridCol w:w="709"/>
        <w:gridCol w:w="24"/>
        <w:gridCol w:w="5532"/>
        <w:gridCol w:w="4670"/>
      </w:tblGrid>
      <w:tr w:rsidR="00763377" w:rsidRPr="006E5599" w14:paraId="1609E6B9" w14:textId="77777777" w:rsidTr="0003565E">
        <w:trPr>
          <w:trHeight w:val="537"/>
        </w:trPr>
        <w:tc>
          <w:tcPr>
            <w:tcW w:w="2833" w:type="dxa"/>
            <w:tcBorders>
              <w:bottom w:val="single" w:sz="8" w:space="0" w:color="auto"/>
            </w:tcBorders>
            <w:shd w:val="clear" w:color="auto" w:fill="9CC2E5"/>
          </w:tcPr>
          <w:p w14:paraId="004CBAE1" w14:textId="77777777" w:rsidR="00763377" w:rsidRDefault="00763377" w:rsidP="00F72072">
            <w:pPr>
              <w:pStyle w:val="TableParagraph"/>
              <w:spacing w:before="1"/>
              <w:ind w:left="1091" w:right="1082"/>
              <w:jc w:val="center"/>
            </w:pPr>
            <w:r>
              <w:lastRenderedPageBreak/>
              <w:t>Factor</w:t>
            </w:r>
          </w:p>
        </w:tc>
        <w:tc>
          <w:tcPr>
            <w:tcW w:w="2695" w:type="dxa"/>
            <w:gridSpan w:val="3"/>
            <w:shd w:val="clear" w:color="auto" w:fill="9CC2E5"/>
          </w:tcPr>
          <w:p w14:paraId="1AAA03CF" w14:textId="77777777" w:rsidR="00763377" w:rsidRDefault="00763377" w:rsidP="00F72072">
            <w:pPr>
              <w:pStyle w:val="TableParagraph"/>
              <w:jc w:val="center"/>
              <w:rPr>
                <w:rFonts w:ascii="Times New Roman"/>
                <w:sz w:val="20"/>
              </w:rPr>
            </w:pPr>
            <w:r>
              <w:t>Rating Profile</w:t>
            </w:r>
          </w:p>
        </w:tc>
        <w:tc>
          <w:tcPr>
            <w:tcW w:w="5532" w:type="dxa"/>
            <w:shd w:val="clear" w:color="auto" w:fill="9CC2E5"/>
          </w:tcPr>
          <w:p w14:paraId="0760ED47" w14:textId="50F85D29" w:rsidR="00763377" w:rsidRDefault="00763377" w:rsidP="00F72072">
            <w:pPr>
              <w:pStyle w:val="TableParagraph"/>
              <w:spacing w:before="1"/>
              <w:ind w:left="1094"/>
            </w:pPr>
            <w:r>
              <w:t xml:space="preserve">Indications for </w:t>
            </w:r>
            <w:r w:rsidR="00F927A8">
              <w:t xml:space="preserve">Inherent </w:t>
            </w:r>
            <w:r>
              <w:t>Risk Profiling</w:t>
            </w:r>
          </w:p>
        </w:tc>
        <w:tc>
          <w:tcPr>
            <w:tcW w:w="4670" w:type="dxa"/>
            <w:shd w:val="clear" w:color="auto" w:fill="9CC2E5"/>
          </w:tcPr>
          <w:p w14:paraId="2C7B6CCE" w14:textId="77777777" w:rsidR="00763377" w:rsidRPr="006E5599" w:rsidRDefault="00763377" w:rsidP="00F72072">
            <w:pPr>
              <w:pStyle w:val="TableParagraph"/>
              <w:spacing w:before="1"/>
              <w:ind w:left="5" w:firstLine="11"/>
              <w:rPr>
                <w:i/>
              </w:rPr>
            </w:pPr>
            <w:r w:rsidRPr="006E5599">
              <w:rPr>
                <w:i/>
              </w:rPr>
              <w:t xml:space="preserve">GUIDANCE: </w:t>
            </w:r>
            <w:r>
              <w:rPr>
                <w:i/>
              </w:rPr>
              <w:br/>
            </w:r>
            <w:r w:rsidRPr="006E5599">
              <w:rPr>
                <w:i/>
              </w:rPr>
              <w:t>Potential controls to implement depending on risks</w:t>
            </w:r>
          </w:p>
        </w:tc>
      </w:tr>
      <w:tr w:rsidR="00312DB7" w14:paraId="3A512A77" w14:textId="77777777" w:rsidTr="0003565E">
        <w:trPr>
          <w:trHeight w:val="4300"/>
        </w:trPr>
        <w:tc>
          <w:tcPr>
            <w:tcW w:w="2833" w:type="dxa"/>
            <w:vMerge w:val="restart"/>
          </w:tcPr>
          <w:p w14:paraId="3A512A65" w14:textId="77777777" w:rsidR="00312DB7" w:rsidRDefault="00312DB7">
            <w:pPr>
              <w:pStyle w:val="TableParagraph"/>
              <w:spacing w:before="1"/>
              <w:ind w:left="734" w:right="288" w:hanging="423"/>
              <w:rPr>
                <w:b/>
              </w:rPr>
            </w:pPr>
            <w:r>
              <w:rPr>
                <w:b/>
              </w:rPr>
              <w:t>General/Environmental Health Factors</w:t>
            </w:r>
          </w:p>
          <w:p w14:paraId="3A512A66" w14:textId="7BC7454A" w:rsidR="00312DB7" w:rsidRDefault="00312DB7">
            <w:pPr>
              <w:pStyle w:val="TableParagraph"/>
              <w:spacing w:before="1"/>
              <w:ind w:left="110" w:right="118"/>
              <w:rPr>
                <w:i/>
              </w:rPr>
            </w:pPr>
            <w:r>
              <w:rPr>
                <w:i/>
              </w:rPr>
              <w:t xml:space="preserve">Risks associated with natural hazards (e.g. </w:t>
            </w:r>
            <w:r w:rsidRPr="00090B2C">
              <w:rPr>
                <w:i/>
              </w:rPr>
              <w:t>flooding, bushfires</w:t>
            </w:r>
            <w:r>
              <w:rPr>
                <w:i/>
              </w:rPr>
              <w:t>), health hazards and poor standards of health, safety and hygiene, cultural issues, security (accommodation).</w:t>
            </w:r>
          </w:p>
        </w:tc>
        <w:tc>
          <w:tcPr>
            <w:tcW w:w="1962" w:type="dxa"/>
          </w:tcPr>
          <w:p w14:paraId="3A512A67" w14:textId="77777777" w:rsidR="00312DB7" w:rsidRDefault="00312DB7">
            <w:pPr>
              <w:pStyle w:val="TableParagraph"/>
              <w:spacing w:before="1"/>
              <w:ind w:left="182" w:right="165"/>
              <w:jc w:val="center"/>
              <w:rPr>
                <w:b/>
              </w:rPr>
            </w:pPr>
            <w:r>
              <w:rPr>
                <w:b/>
              </w:rPr>
              <w:t>High</w:t>
            </w:r>
          </w:p>
        </w:tc>
        <w:tc>
          <w:tcPr>
            <w:tcW w:w="709" w:type="dxa"/>
            <w:shd w:val="clear" w:color="auto" w:fill="FF0000"/>
          </w:tcPr>
          <w:p w14:paraId="3A512A68" w14:textId="77777777" w:rsidR="00312DB7" w:rsidRDefault="00312DB7">
            <w:pPr>
              <w:pStyle w:val="TableParagraph"/>
              <w:rPr>
                <w:rFonts w:ascii="Times New Roman"/>
                <w:sz w:val="20"/>
              </w:rPr>
            </w:pPr>
          </w:p>
        </w:tc>
        <w:tc>
          <w:tcPr>
            <w:tcW w:w="5556" w:type="dxa"/>
            <w:gridSpan w:val="2"/>
          </w:tcPr>
          <w:p w14:paraId="3A512A69" w14:textId="46EB361D" w:rsidR="00312DB7" w:rsidRDefault="00312DB7">
            <w:pPr>
              <w:pStyle w:val="TableParagraph"/>
              <w:spacing w:before="1"/>
              <w:ind w:left="105" w:right="463"/>
            </w:pPr>
            <w:r>
              <w:t>Regional/local health risks requiring mandatory and specific health protection measures e.g. vaccinations.</w:t>
            </w:r>
          </w:p>
          <w:p w14:paraId="3A512A6A" w14:textId="77777777" w:rsidR="00312DB7" w:rsidRDefault="00312DB7">
            <w:pPr>
              <w:pStyle w:val="TableParagraph"/>
              <w:spacing w:before="5"/>
              <w:rPr>
                <w:rFonts w:ascii="Arial"/>
                <w:i/>
                <w:sz w:val="23"/>
              </w:rPr>
            </w:pPr>
          </w:p>
          <w:p w14:paraId="3A512A6B" w14:textId="77777777" w:rsidR="00312DB7" w:rsidRDefault="00312DB7">
            <w:pPr>
              <w:pStyle w:val="TableParagraph"/>
              <w:ind w:left="105" w:right="395"/>
            </w:pPr>
            <w:r>
              <w:t>Very hot or strenuous working conditions (e.g. manual working outdoors in the sun).</w:t>
            </w:r>
          </w:p>
          <w:p w14:paraId="3A512A6C" w14:textId="77777777" w:rsidR="00312DB7" w:rsidRDefault="00312DB7">
            <w:pPr>
              <w:pStyle w:val="TableParagraph"/>
              <w:spacing w:before="5"/>
              <w:rPr>
                <w:rFonts w:ascii="Arial"/>
                <w:i/>
                <w:sz w:val="23"/>
              </w:rPr>
            </w:pPr>
          </w:p>
          <w:p w14:paraId="3A512A6D" w14:textId="0EC42C27" w:rsidR="00312DB7" w:rsidRDefault="00312DB7">
            <w:pPr>
              <w:pStyle w:val="TableParagraph"/>
              <w:ind w:left="105"/>
            </w:pPr>
            <w:r>
              <w:t>Very cold working conditions (</w:t>
            </w:r>
            <w:proofErr w:type="spellStart"/>
            <w:r>
              <w:t>eg.</w:t>
            </w:r>
            <w:proofErr w:type="spellEnd"/>
            <w:r>
              <w:t xml:space="preserve"> mountain/snow location).</w:t>
            </w:r>
          </w:p>
          <w:p w14:paraId="448CE984" w14:textId="6CE74D4F" w:rsidR="00312DB7" w:rsidRDefault="00312DB7">
            <w:pPr>
              <w:pStyle w:val="TableParagraph"/>
              <w:ind w:left="105"/>
            </w:pPr>
          </w:p>
          <w:p w14:paraId="008DC02C" w14:textId="7504A18A" w:rsidR="00312DB7" w:rsidRDefault="00312DB7">
            <w:pPr>
              <w:pStyle w:val="TableParagraph"/>
              <w:ind w:left="105"/>
            </w:pPr>
            <w:r>
              <w:t xml:space="preserve">Extreme weather event </w:t>
            </w:r>
            <w:proofErr w:type="spellStart"/>
            <w:r>
              <w:t>eg.</w:t>
            </w:r>
            <w:proofErr w:type="spellEnd"/>
            <w:r>
              <w:t xml:space="preserve"> flooding, bushfires, tsunami. </w:t>
            </w:r>
          </w:p>
          <w:p w14:paraId="3A512A6E" w14:textId="77777777" w:rsidR="00312DB7" w:rsidRDefault="00312DB7">
            <w:pPr>
              <w:pStyle w:val="TableParagraph"/>
              <w:spacing w:before="4"/>
              <w:rPr>
                <w:rFonts w:ascii="Arial"/>
                <w:i/>
                <w:sz w:val="23"/>
              </w:rPr>
            </w:pPr>
          </w:p>
          <w:p w14:paraId="785947C2" w14:textId="77777777" w:rsidR="00312DB7" w:rsidRDefault="00312DB7">
            <w:pPr>
              <w:pStyle w:val="TableParagraph"/>
              <w:ind w:left="105" w:right="162"/>
            </w:pPr>
            <w:r>
              <w:t>Significant differences in cultural norms and laws (e.g. dress, attitudes to gender and LGBTIQ+ travellers) may put certain students at greater risk.</w:t>
            </w:r>
          </w:p>
          <w:p w14:paraId="1A067DB8" w14:textId="77777777" w:rsidR="00312DB7" w:rsidRDefault="00312DB7">
            <w:pPr>
              <w:pStyle w:val="TableParagraph"/>
              <w:ind w:left="105" w:right="162"/>
            </w:pPr>
          </w:p>
          <w:p w14:paraId="4D561489" w14:textId="77777777" w:rsidR="00312DB7" w:rsidRDefault="00312DB7">
            <w:pPr>
              <w:pStyle w:val="TableParagraph"/>
              <w:ind w:left="105" w:right="162"/>
            </w:pPr>
            <w:r>
              <w:t xml:space="preserve">Unsafe drinking water. </w:t>
            </w:r>
          </w:p>
          <w:p w14:paraId="1DFB2CB7" w14:textId="77777777" w:rsidR="00312DB7" w:rsidRDefault="00312DB7">
            <w:pPr>
              <w:pStyle w:val="TableParagraph"/>
              <w:ind w:left="105" w:right="162"/>
            </w:pPr>
          </w:p>
          <w:p w14:paraId="3A512A6F" w14:textId="3E633186" w:rsidR="00312DB7" w:rsidRDefault="00312DB7">
            <w:pPr>
              <w:pStyle w:val="TableParagraph"/>
              <w:ind w:left="105" w:right="162"/>
            </w:pPr>
            <w:r>
              <w:t>Unsecure and/or uninhabitable accommodation facilities.</w:t>
            </w:r>
          </w:p>
        </w:tc>
        <w:tc>
          <w:tcPr>
            <w:tcW w:w="4670" w:type="dxa"/>
          </w:tcPr>
          <w:p w14:paraId="3A512A70" w14:textId="31389FE2" w:rsidR="00312DB7" w:rsidRDefault="00312DB7">
            <w:pPr>
              <w:pStyle w:val="TableParagraph"/>
              <w:spacing w:before="1"/>
              <w:ind w:left="110" w:right="131"/>
            </w:pPr>
            <w:r>
              <w:t>Students to check health requirements and seek appropriate advice from medical practitioner prior to</w:t>
            </w:r>
            <w:r>
              <w:rPr>
                <w:spacing w:val="-5"/>
              </w:rPr>
              <w:t xml:space="preserve"> </w:t>
            </w:r>
            <w:r>
              <w:t>departure.</w:t>
            </w:r>
          </w:p>
          <w:p w14:paraId="3A512A71" w14:textId="77777777" w:rsidR="00312DB7" w:rsidRDefault="00312DB7">
            <w:pPr>
              <w:pStyle w:val="TableParagraph"/>
              <w:spacing w:before="5"/>
              <w:rPr>
                <w:rFonts w:ascii="Arial"/>
                <w:i/>
                <w:sz w:val="23"/>
              </w:rPr>
            </w:pPr>
          </w:p>
          <w:p w14:paraId="3A512A72" w14:textId="7983FAFA" w:rsidR="00312DB7" w:rsidRDefault="00312DB7">
            <w:pPr>
              <w:pStyle w:val="TableParagraph"/>
              <w:ind w:left="110"/>
            </w:pPr>
            <w:r>
              <w:t xml:space="preserve">Students to seek travel guidance from reputable sources. The </w:t>
            </w:r>
            <w:proofErr w:type="spellStart"/>
            <w:r>
              <w:t>Smartraveller</w:t>
            </w:r>
            <w:proofErr w:type="spellEnd"/>
            <w:r>
              <w:t xml:space="preserve"> site also has some specific advice for persons with mobility needs.</w:t>
            </w:r>
          </w:p>
          <w:p w14:paraId="57402FFF" w14:textId="547E281F" w:rsidR="00312DB7" w:rsidRDefault="00312DB7">
            <w:pPr>
              <w:pStyle w:val="TableParagraph"/>
              <w:ind w:left="110"/>
            </w:pPr>
          </w:p>
          <w:p w14:paraId="06D608FA" w14:textId="3DCEE927" w:rsidR="00312DB7" w:rsidRDefault="00312DB7">
            <w:pPr>
              <w:pStyle w:val="TableParagraph"/>
              <w:ind w:left="110"/>
            </w:pPr>
            <w:r>
              <w:t xml:space="preserve">Students to be provided with relevant instruction (Safe Work Procedures), supervision and appropriate personal protective equipment by </w:t>
            </w:r>
            <w:r w:rsidR="009B04DC">
              <w:t>WIL Partner</w:t>
            </w:r>
            <w:r>
              <w:t xml:space="preserve">. </w:t>
            </w:r>
          </w:p>
          <w:p w14:paraId="597E0409" w14:textId="526DC262" w:rsidR="00312DB7" w:rsidRDefault="00312DB7">
            <w:pPr>
              <w:pStyle w:val="TableParagraph"/>
              <w:ind w:left="110"/>
            </w:pPr>
          </w:p>
          <w:p w14:paraId="57C6FFC5" w14:textId="6CFB9A3B" w:rsidR="00312DB7" w:rsidRDefault="00312DB7" w:rsidP="00D654A1">
            <w:pPr>
              <w:pStyle w:val="TableParagraph"/>
              <w:spacing w:before="1"/>
              <w:ind w:left="105" w:right="1225"/>
            </w:pPr>
            <w:r>
              <w:t>Travel Services team available to provide advice. Registration through SCU ISOS travel for general and emergency assistance.</w:t>
            </w:r>
          </w:p>
          <w:p w14:paraId="3A512A73" w14:textId="77777777" w:rsidR="00312DB7" w:rsidRDefault="00312DB7">
            <w:pPr>
              <w:pStyle w:val="TableParagraph"/>
              <w:spacing w:before="5"/>
              <w:rPr>
                <w:rFonts w:ascii="Arial"/>
                <w:i/>
                <w:sz w:val="23"/>
              </w:rPr>
            </w:pPr>
          </w:p>
          <w:p w14:paraId="3A512A74" w14:textId="0B58CBD0" w:rsidR="00312DB7" w:rsidRDefault="00312DB7">
            <w:pPr>
              <w:pStyle w:val="TableParagraph"/>
              <w:ind w:left="110"/>
            </w:pPr>
            <w:r>
              <w:t xml:space="preserve">Accommodation arrangements to be reviewed by student prior to placement to ensure suitability. </w:t>
            </w:r>
          </w:p>
          <w:p w14:paraId="688FA022" w14:textId="68FF33AE" w:rsidR="00312DB7" w:rsidRDefault="00312DB7">
            <w:pPr>
              <w:pStyle w:val="TableParagraph"/>
              <w:ind w:left="110"/>
            </w:pPr>
          </w:p>
          <w:p w14:paraId="216E99AB" w14:textId="5A1EF95A" w:rsidR="00312DB7" w:rsidRDefault="00312DB7">
            <w:pPr>
              <w:pStyle w:val="TableParagraph"/>
              <w:ind w:left="110"/>
            </w:pPr>
            <w:r>
              <w:t xml:space="preserve">Students to seek and follow government advice regarding health alerts and relevant labelling </w:t>
            </w:r>
            <w:proofErr w:type="spellStart"/>
            <w:r>
              <w:t>eg.</w:t>
            </w:r>
            <w:proofErr w:type="spellEnd"/>
            <w:r>
              <w:t xml:space="preserve"> near taps.  </w:t>
            </w:r>
          </w:p>
          <w:p w14:paraId="6F14BF86" w14:textId="77777777" w:rsidR="00312DB7" w:rsidRDefault="00312DB7" w:rsidP="00A828F4">
            <w:pPr>
              <w:pStyle w:val="TableParagraph"/>
              <w:ind w:right="916"/>
            </w:pPr>
          </w:p>
          <w:p w14:paraId="0CA2E569" w14:textId="77777777" w:rsidR="00312DB7" w:rsidRDefault="00312DB7">
            <w:pPr>
              <w:pStyle w:val="TableParagraph"/>
              <w:ind w:left="110" w:right="916"/>
            </w:pPr>
            <w:r>
              <w:t xml:space="preserve">Use of relevant mobile applications </w:t>
            </w:r>
            <w:proofErr w:type="spellStart"/>
            <w:r>
              <w:t>eg.</w:t>
            </w:r>
            <w:proofErr w:type="spellEnd"/>
            <w:r>
              <w:t xml:space="preserve"> Hazards Near Me, Bureau of Meteorology, Live Traffic, Emergency Plus.</w:t>
            </w:r>
          </w:p>
          <w:p w14:paraId="3A512A76" w14:textId="347F3CC0" w:rsidR="00312DB7" w:rsidRDefault="00312DB7" w:rsidP="00DF3F7A">
            <w:pPr>
              <w:pStyle w:val="TableParagraph"/>
              <w:spacing w:before="1"/>
              <w:ind w:left="110"/>
            </w:pPr>
          </w:p>
        </w:tc>
      </w:tr>
      <w:tr w:rsidR="00312DB7" w14:paraId="3A512A81" w14:textId="77777777" w:rsidTr="0003565E">
        <w:trPr>
          <w:trHeight w:val="3615"/>
        </w:trPr>
        <w:tc>
          <w:tcPr>
            <w:tcW w:w="2833" w:type="dxa"/>
            <w:vMerge/>
            <w:tcBorders>
              <w:top w:val="nil"/>
            </w:tcBorders>
          </w:tcPr>
          <w:p w14:paraId="3A512A78" w14:textId="77777777" w:rsidR="00312DB7" w:rsidRDefault="00312DB7">
            <w:pPr>
              <w:rPr>
                <w:sz w:val="2"/>
                <w:szCs w:val="2"/>
              </w:rPr>
            </w:pPr>
          </w:p>
        </w:tc>
        <w:tc>
          <w:tcPr>
            <w:tcW w:w="1962" w:type="dxa"/>
          </w:tcPr>
          <w:p w14:paraId="3A512A79" w14:textId="77777777" w:rsidR="00312DB7" w:rsidRDefault="00312DB7" w:rsidP="006275C6">
            <w:pPr>
              <w:pStyle w:val="TableParagraph"/>
              <w:spacing w:before="1"/>
              <w:ind w:left="182" w:right="171"/>
              <w:rPr>
                <w:b/>
              </w:rPr>
            </w:pPr>
            <w:r>
              <w:rPr>
                <w:b/>
              </w:rPr>
              <w:t>Medium</w:t>
            </w:r>
          </w:p>
        </w:tc>
        <w:tc>
          <w:tcPr>
            <w:tcW w:w="709" w:type="dxa"/>
            <w:shd w:val="clear" w:color="auto" w:fill="FFC000"/>
          </w:tcPr>
          <w:p w14:paraId="3A512A7A" w14:textId="77777777" w:rsidR="00312DB7" w:rsidRDefault="00312DB7">
            <w:pPr>
              <w:pStyle w:val="TableParagraph"/>
              <w:rPr>
                <w:rFonts w:ascii="Times New Roman"/>
                <w:sz w:val="20"/>
              </w:rPr>
            </w:pPr>
          </w:p>
        </w:tc>
        <w:tc>
          <w:tcPr>
            <w:tcW w:w="5556" w:type="dxa"/>
            <w:gridSpan w:val="2"/>
          </w:tcPr>
          <w:p w14:paraId="3A512A7B" w14:textId="77777777" w:rsidR="00312DB7" w:rsidRDefault="00312DB7">
            <w:pPr>
              <w:pStyle w:val="TableParagraph"/>
              <w:spacing w:before="1"/>
              <w:ind w:left="105" w:right="768"/>
            </w:pPr>
            <w:r>
              <w:t>Regional/local conditions require some precautionary measures, e.g. optional inoculations against diseases, first aid kits.</w:t>
            </w:r>
          </w:p>
          <w:p w14:paraId="3A512A7C" w14:textId="77777777" w:rsidR="00312DB7" w:rsidRDefault="00312DB7">
            <w:pPr>
              <w:pStyle w:val="TableParagraph"/>
              <w:rPr>
                <w:rFonts w:ascii="Arial"/>
                <w:i/>
                <w:sz w:val="23"/>
              </w:rPr>
            </w:pPr>
          </w:p>
          <w:p w14:paraId="3A512A7D" w14:textId="64B98632" w:rsidR="00312DB7" w:rsidRDefault="00312DB7">
            <w:pPr>
              <w:pStyle w:val="TableParagraph"/>
              <w:spacing w:before="1"/>
              <w:ind w:left="105" w:right="558"/>
            </w:pPr>
            <w:r>
              <w:t>Differences in cultural norms and laws in overseas locations (e.g. dress, attitudes to gender and LGBTIQ+ travellers) may put certain students at greater risk.</w:t>
            </w:r>
          </w:p>
          <w:p w14:paraId="3A512A7E" w14:textId="77777777" w:rsidR="00312DB7" w:rsidRDefault="00312DB7">
            <w:pPr>
              <w:pStyle w:val="TableParagraph"/>
              <w:spacing w:before="4"/>
              <w:rPr>
                <w:rFonts w:ascii="Arial"/>
                <w:i/>
                <w:sz w:val="23"/>
              </w:rPr>
            </w:pPr>
          </w:p>
          <w:p w14:paraId="3A512A7F" w14:textId="77777777" w:rsidR="00312DB7" w:rsidRDefault="00312DB7">
            <w:pPr>
              <w:pStyle w:val="TableParagraph"/>
              <w:ind w:left="105" w:right="406"/>
            </w:pPr>
            <w:r>
              <w:t>Standards of safety / hygiene can be poor. The placement may involve work that puts</w:t>
            </w:r>
            <w:r>
              <w:rPr>
                <w:spacing w:val="-20"/>
              </w:rPr>
              <w:t xml:space="preserve"> </w:t>
            </w:r>
            <w:r>
              <w:t>the student at increased risk of infection (e.g. tetanus, blood borne</w:t>
            </w:r>
            <w:r>
              <w:rPr>
                <w:spacing w:val="-7"/>
              </w:rPr>
              <w:t xml:space="preserve"> </w:t>
            </w:r>
            <w:r>
              <w:t>infections).</w:t>
            </w:r>
          </w:p>
        </w:tc>
        <w:tc>
          <w:tcPr>
            <w:tcW w:w="4670" w:type="dxa"/>
          </w:tcPr>
          <w:p w14:paraId="3A512A80" w14:textId="104A6AC5" w:rsidR="00312DB7" w:rsidRDefault="00180005">
            <w:pPr>
              <w:pStyle w:val="TableParagraph"/>
              <w:spacing w:before="1"/>
              <w:ind w:left="110"/>
            </w:pPr>
            <w:r>
              <w:t>As mentioned in the high risk.</w:t>
            </w:r>
          </w:p>
        </w:tc>
      </w:tr>
      <w:tr w:rsidR="00AA0E98" w14:paraId="3A512A87" w14:textId="77777777" w:rsidTr="0003565E">
        <w:trPr>
          <w:trHeight w:val="1169"/>
        </w:trPr>
        <w:tc>
          <w:tcPr>
            <w:tcW w:w="2833" w:type="dxa"/>
            <w:vMerge/>
            <w:tcBorders>
              <w:top w:val="nil"/>
            </w:tcBorders>
          </w:tcPr>
          <w:p w14:paraId="3A512A82" w14:textId="77777777" w:rsidR="00AA0E98" w:rsidRDefault="00AA0E98">
            <w:pPr>
              <w:rPr>
                <w:sz w:val="2"/>
                <w:szCs w:val="2"/>
              </w:rPr>
            </w:pPr>
          </w:p>
        </w:tc>
        <w:tc>
          <w:tcPr>
            <w:tcW w:w="1962" w:type="dxa"/>
          </w:tcPr>
          <w:p w14:paraId="3A512A83" w14:textId="77777777" w:rsidR="00AA0E98" w:rsidRDefault="00BB2396">
            <w:pPr>
              <w:pStyle w:val="TableParagraph"/>
              <w:spacing w:before="1"/>
              <w:ind w:left="182" w:right="167"/>
              <w:jc w:val="center"/>
              <w:rPr>
                <w:b/>
              </w:rPr>
            </w:pPr>
            <w:r>
              <w:rPr>
                <w:b/>
              </w:rPr>
              <w:t>Low</w:t>
            </w:r>
          </w:p>
        </w:tc>
        <w:tc>
          <w:tcPr>
            <w:tcW w:w="709" w:type="dxa"/>
            <w:shd w:val="clear" w:color="auto" w:fill="92D050"/>
          </w:tcPr>
          <w:p w14:paraId="3A512A84" w14:textId="77777777" w:rsidR="00AA0E98" w:rsidRDefault="00AA0E98">
            <w:pPr>
              <w:pStyle w:val="TableParagraph"/>
              <w:rPr>
                <w:rFonts w:ascii="Times New Roman"/>
                <w:sz w:val="20"/>
              </w:rPr>
            </w:pPr>
          </w:p>
        </w:tc>
        <w:tc>
          <w:tcPr>
            <w:tcW w:w="5556" w:type="dxa"/>
            <w:gridSpan w:val="2"/>
          </w:tcPr>
          <w:p w14:paraId="3A512A85" w14:textId="77777777" w:rsidR="00AA0E98" w:rsidRDefault="00BB2396">
            <w:pPr>
              <w:pStyle w:val="TableParagraph"/>
              <w:spacing w:before="1"/>
              <w:ind w:left="105"/>
            </w:pPr>
            <w:r>
              <w:t>No significant environmental health risks.</w:t>
            </w:r>
          </w:p>
        </w:tc>
        <w:tc>
          <w:tcPr>
            <w:tcW w:w="4670" w:type="dxa"/>
          </w:tcPr>
          <w:p w14:paraId="3A512A86" w14:textId="1CF3A94F" w:rsidR="00763377" w:rsidRDefault="00D654A1" w:rsidP="00763377">
            <w:pPr>
              <w:pStyle w:val="TableParagraph"/>
              <w:spacing w:before="1"/>
              <w:ind w:left="110"/>
            </w:pPr>
            <w:r>
              <w:t>Ensure student is aware of the hazards and relevant controls of the placement via induction briefing process</w:t>
            </w:r>
            <w:r w:rsidR="00763377">
              <w:t>.</w:t>
            </w:r>
          </w:p>
        </w:tc>
      </w:tr>
    </w:tbl>
    <w:p w14:paraId="17D5D413" w14:textId="01358944" w:rsidR="0003565E" w:rsidRDefault="0003565E"/>
    <w:p w14:paraId="7DDF9731" w14:textId="05B83A6D" w:rsidR="0003565E" w:rsidRDefault="0003565E"/>
    <w:p w14:paraId="07A61DC6" w14:textId="0AD0F4EC" w:rsidR="0003565E" w:rsidRDefault="0003565E"/>
    <w:p w14:paraId="0D50B9DC" w14:textId="6CF6E245" w:rsidR="0003565E" w:rsidRDefault="0003565E"/>
    <w:p w14:paraId="5653577E" w14:textId="5650624D" w:rsidR="0003565E" w:rsidRDefault="0003565E"/>
    <w:p w14:paraId="64D80288" w14:textId="4DE5FE16" w:rsidR="0003565E" w:rsidRDefault="0003565E"/>
    <w:p w14:paraId="0B51744D" w14:textId="4EE76D70" w:rsidR="0003565E" w:rsidRDefault="0003565E"/>
    <w:p w14:paraId="1F5E35C2" w14:textId="7C4125AB" w:rsidR="0003565E" w:rsidRDefault="0003565E"/>
    <w:p w14:paraId="6A4F1B49" w14:textId="77D6BD9F" w:rsidR="0003565E" w:rsidRDefault="0003565E"/>
    <w:p w14:paraId="04357181" w14:textId="11501558" w:rsidR="0003565E" w:rsidRDefault="0003565E"/>
    <w:p w14:paraId="484F7C47" w14:textId="2C5F892F" w:rsidR="0003565E" w:rsidRDefault="0003565E"/>
    <w:p w14:paraId="681E9E4C" w14:textId="79ABBBB9" w:rsidR="0003565E" w:rsidRDefault="0003565E"/>
    <w:p w14:paraId="4C4D9A8C" w14:textId="582ECDE4" w:rsidR="0003565E" w:rsidRDefault="0003565E"/>
    <w:p w14:paraId="169D8649" w14:textId="34356BEC" w:rsidR="0003565E" w:rsidRDefault="0003565E"/>
    <w:p w14:paraId="007A0891" w14:textId="64A74F42" w:rsidR="0003565E" w:rsidRDefault="0003565E"/>
    <w:p w14:paraId="019873BE" w14:textId="509CFA04" w:rsidR="0003565E" w:rsidRDefault="0003565E"/>
    <w:p w14:paraId="31305BEC" w14:textId="27434454" w:rsidR="0003565E" w:rsidRDefault="0003565E"/>
    <w:p w14:paraId="5AA10AF4" w14:textId="6F2E1492" w:rsidR="0003565E" w:rsidRDefault="0003565E"/>
    <w:p w14:paraId="55D80E63" w14:textId="5CACD4CA" w:rsidR="0003565E" w:rsidRDefault="0003565E"/>
    <w:p w14:paraId="6D6C27A4" w14:textId="77777777" w:rsidR="0003565E" w:rsidRDefault="0003565E">
      <w:bookmarkStart w:id="1" w:name="_GoBack"/>
      <w:bookmarkEnd w:id="1"/>
    </w:p>
    <w:tbl>
      <w:tblPr>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1962"/>
        <w:gridCol w:w="22"/>
        <w:gridCol w:w="711"/>
        <w:gridCol w:w="5532"/>
        <w:gridCol w:w="4533"/>
      </w:tblGrid>
      <w:tr w:rsidR="00763377" w:rsidRPr="006E5599" w14:paraId="3964A548" w14:textId="77777777" w:rsidTr="0003565E">
        <w:trPr>
          <w:trHeight w:val="70"/>
        </w:trPr>
        <w:tc>
          <w:tcPr>
            <w:tcW w:w="2833" w:type="dxa"/>
            <w:tcBorders>
              <w:bottom w:val="single" w:sz="8" w:space="0" w:color="auto"/>
            </w:tcBorders>
            <w:shd w:val="clear" w:color="auto" w:fill="9CC2E5"/>
          </w:tcPr>
          <w:p w14:paraId="3DBB3BA0" w14:textId="77777777" w:rsidR="00763377" w:rsidRDefault="00763377" w:rsidP="00763377">
            <w:pPr>
              <w:pStyle w:val="TableParagraph"/>
              <w:spacing w:before="1"/>
              <w:ind w:left="1091" w:right="1082"/>
            </w:pPr>
            <w:r>
              <w:t>Factor</w:t>
            </w:r>
          </w:p>
        </w:tc>
        <w:tc>
          <w:tcPr>
            <w:tcW w:w="2695" w:type="dxa"/>
            <w:gridSpan w:val="3"/>
            <w:shd w:val="clear" w:color="auto" w:fill="9CC2E5"/>
          </w:tcPr>
          <w:p w14:paraId="52EB49EE" w14:textId="77777777" w:rsidR="00763377" w:rsidRDefault="00763377" w:rsidP="00F72072">
            <w:pPr>
              <w:pStyle w:val="TableParagraph"/>
              <w:jc w:val="center"/>
              <w:rPr>
                <w:rFonts w:ascii="Times New Roman"/>
                <w:sz w:val="20"/>
              </w:rPr>
            </w:pPr>
            <w:r>
              <w:t>Rating Profile</w:t>
            </w:r>
          </w:p>
        </w:tc>
        <w:tc>
          <w:tcPr>
            <w:tcW w:w="5532" w:type="dxa"/>
            <w:shd w:val="clear" w:color="auto" w:fill="9CC2E5"/>
          </w:tcPr>
          <w:p w14:paraId="27802360" w14:textId="631AD931" w:rsidR="00763377" w:rsidRDefault="00763377" w:rsidP="00F72072">
            <w:pPr>
              <w:pStyle w:val="TableParagraph"/>
              <w:spacing w:before="1"/>
              <w:ind w:left="1094"/>
            </w:pPr>
            <w:r>
              <w:t xml:space="preserve">Indications for </w:t>
            </w:r>
            <w:r w:rsidR="00F927A8">
              <w:t xml:space="preserve">Inherent </w:t>
            </w:r>
            <w:r>
              <w:t>Risk Profiling</w:t>
            </w:r>
          </w:p>
        </w:tc>
        <w:tc>
          <w:tcPr>
            <w:tcW w:w="4533" w:type="dxa"/>
            <w:shd w:val="clear" w:color="auto" w:fill="9CC2E5"/>
          </w:tcPr>
          <w:p w14:paraId="79D9F3A3" w14:textId="77777777" w:rsidR="00763377" w:rsidRPr="006E5599" w:rsidRDefault="00763377" w:rsidP="00F72072">
            <w:pPr>
              <w:pStyle w:val="TableParagraph"/>
              <w:spacing w:before="1"/>
              <w:ind w:left="5" w:firstLine="11"/>
              <w:rPr>
                <w:i/>
              </w:rPr>
            </w:pPr>
            <w:r w:rsidRPr="006E5599">
              <w:rPr>
                <w:i/>
              </w:rPr>
              <w:t xml:space="preserve">GUIDANCE: </w:t>
            </w:r>
            <w:r>
              <w:rPr>
                <w:i/>
              </w:rPr>
              <w:br/>
            </w:r>
            <w:r w:rsidRPr="006E5599">
              <w:rPr>
                <w:i/>
              </w:rPr>
              <w:t>Potential controls to implement depending on risks</w:t>
            </w:r>
          </w:p>
        </w:tc>
      </w:tr>
      <w:tr w:rsidR="00260A6B" w14:paraId="3A512A9F" w14:textId="77777777" w:rsidTr="0003565E">
        <w:trPr>
          <w:trHeight w:val="4689"/>
        </w:trPr>
        <w:tc>
          <w:tcPr>
            <w:tcW w:w="2833" w:type="dxa"/>
            <w:vMerge w:val="restart"/>
          </w:tcPr>
          <w:p w14:paraId="3A512A8E" w14:textId="77777777" w:rsidR="00260A6B" w:rsidRDefault="00260A6B">
            <w:pPr>
              <w:pStyle w:val="TableParagraph"/>
              <w:spacing w:before="1"/>
              <w:ind w:left="201"/>
              <w:rPr>
                <w:b/>
              </w:rPr>
            </w:pPr>
            <w:r>
              <w:rPr>
                <w:b/>
              </w:rPr>
              <w:t>Individual Student Factors</w:t>
            </w:r>
          </w:p>
        </w:tc>
        <w:tc>
          <w:tcPr>
            <w:tcW w:w="1962" w:type="dxa"/>
          </w:tcPr>
          <w:p w14:paraId="3A512A8F" w14:textId="77777777" w:rsidR="00260A6B" w:rsidRDefault="00260A6B">
            <w:pPr>
              <w:pStyle w:val="TableParagraph"/>
              <w:spacing w:before="1"/>
              <w:ind w:left="176" w:right="170"/>
              <w:jc w:val="center"/>
              <w:rPr>
                <w:b/>
              </w:rPr>
            </w:pPr>
            <w:r>
              <w:rPr>
                <w:b/>
              </w:rPr>
              <w:t>High</w:t>
            </w:r>
          </w:p>
        </w:tc>
        <w:tc>
          <w:tcPr>
            <w:tcW w:w="733" w:type="dxa"/>
            <w:gridSpan w:val="2"/>
            <w:shd w:val="clear" w:color="auto" w:fill="FF0000"/>
          </w:tcPr>
          <w:p w14:paraId="3A512A90" w14:textId="77777777" w:rsidR="00260A6B" w:rsidRDefault="00260A6B">
            <w:pPr>
              <w:pStyle w:val="TableParagraph"/>
              <w:rPr>
                <w:rFonts w:ascii="Times New Roman"/>
                <w:sz w:val="20"/>
              </w:rPr>
            </w:pPr>
          </w:p>
        </w:tc>
        <w:tc>
          <w:tcPr>
            <w:tcW w:w="5532" w:type="dxa"/>
          </w:tcPr>
          <w:p w14:paraId="3A512A91" w14:textId="53717A70" w:rsidR="00260A6B" w:rsidRDefault="00260A6B">
            <w:pPr>
              <w:pStyle w:val="TableParagraph"/>
              <w:spacing w:before="1"/>
              <w:ind w:left="106" w:right="221"/>
            </w:pPr>
            <w:r>
              <w:t>The student has known personal factors (e.g. mental or physical health conditions, neurodiversity, disability, linguistic, cultural, pregnancy or immuno-compromised) which may increase the risk of illness or incident during work-related activity even following adjustments.</w:t>
            </w:r>
          </w:p>
          <w:p w14:paraId="4372F2F4" w14:textId="2BDF536F" w:rsidR="00260A6B" w:rsidRDefault="00260A6B">
            <w:pPr>
              <w:pStyle w:val="TableParagraph"/>
              <w:spacing w:before="1"/>
              <w:ind w:left="106" w:right="221"/>
            </w:pPr>
          </w:p>
          <w:p w14:paraId="3190862B" w14:textId="1F5C1742" w:rsidR="00260A6B" w:rsidRDefault="00260A6B">
            <w:pPr>
              <w:pStyle w:val="TableParagraph"/>
              <w:spacing w:before="1"/>
              <w:ind w:left="106" w:right="221"/>
            </w:pPr>
            <w:r>
              <w:t xml:space="preserve">Personal factors disrupt placement/study. </w:t>
            </w:r>
          </w:p>
          <w:p w14:paraId="3A512A92" w14:textId="77777777" w:rsidR="00260A6B" w:rsidRDefault="00260A6B">
            <w:pPr>
              <w:pStyle w:val="TableParagraph"/>
              <w:spacing w:before="6"/>
              <w:rPr>
                <w:rFonts w:ascii="Arial"/>
                <w:i/>
                <w:sz w:val="23"/>
              </w:rPr>
            </w:pPr>
          </w:p>
          <w:p w14:paraId="3A512A99" w14:textId="66E51883" w:rsidR="00260A6B" w:rsidRDefault="00260A6B" w:rsidP="001802C9">
            <w:pPr>
              <w:pStyle w:val="TableParagraph"/>
              <w:ind w:left="106" w:right="181"/>
            </w:pPr>
            <w:r>
              <w:t>The student has significant personal factors that may require specific adjustments or support if living away from home, or makes them susceptible to episodes of illness.</w:t>
            </w:r>
          </w:p>
        </w:tc>
        <w:tc>
          <w:tcPr>
            <w:tcW w:w="4533" w:type="dxa"/>
          </w:tcPr>
          <w:p w14:paraId="3A512A9A" w14:textId="77777777" w:rsidR="00260A6B" w:rsidRDefault="00260A6B">
            <w:pPr>
              <w:pStyle w:val="TableParagraph"/>
              <w:spacing w:before="1"/>
              <w:ind w:left="111" w:right="109"/>
            </w:pPr>
            <w:r>
              <w:t>Discuss activities that give rise to risk with the student to try to eliminate or reduce potential risks where possible. Take account of impact of other risk factors identified in the risk profiling table (e.g. location) when determining suitability of placement.</w:t>
            </w:r>
          </w:p>
          <w:p w14:paraId="3A512A9D" w14:textId="77777777" w:rsidR="00260A6B" w:rsidRDefault="00260A6B">
            <w:pPr>
              <w:pStyle w:val="TableParagraph"/>
              <w:spacing w:before="5"/>
              <w:rPr>
                <w:rFonts w:ascii="Arial"/>
                <w:i/>
                <w:sz w:val="23"/>
              </w:rPr>
            </w:pPr>
          </w:p>
          <w:p w14:paraId="4A84C610" w14:textId="311727F3" w:rsidR="00260A6B" w:rsidRDefault="00260A6B">
            <w:pPr>
              <w:pStyle w:val="TableParagraph"/>
              <w:ind w:left="111" w:right="579"/>
              <w:jc w:val="both"/>
            </w:pPr>
            <w:r>
              <w:t xml:space="preserve">Confirm arrangements to reduce risk in the written communication with the </w:t>
            </w:r>
            <w:r w:rsidR="009B04DC">
              <w:t>WIL Partner</w:t>
            </w:r>
            <w:r>
              <w:t>.</w:t>
            </w:r>
          </w:p>
          <w:p w14:paraId="74FB96E6" w14:textId="77777777" w:rsidR="00260A6B" w:rsidRDefault="00260A6B">
            <w:pPr>
              <w:pStyle w:val="TableParagraph"/>
              <w:ind w:left="111" w:right="579"/>
              <w:jc w:val="both"/>
            </w:pPr>
          </w:p>
          <w:p w14:paraId="668D292C" w14:textId="77777777" w:rsidR="00260A6B" w:rsidRDefault="00260A6B">
            <w:pPr>
              <w:pStyle w:val="TableParagraph"/>
              <w:ind w:left="111" w:right="579"/>
              <w:jc w:val="both"/>
            </w:pPr>
            <w:r>
              <w:t xml:space="preserve">Referral and access to Student Support Services </w:t>
            </w:r>
            <w:proofErr w:type="spellStart"/>
            <w:r>
              <w:t>eg.</w:t>
            </w:r>
            <w:proofErr w:type="spellEnd"/>
            <w:r>
              <w:t xml:space="preserve"> counselling. </w:t>
            </w:r>
          </w:p>
          <w:p w14:paraId="28BD7B93" w14:textId="77777777" w:rsidR="00260A6B" w:rsidRDefault="00260A6B">
            <w:pPr>
              <w:pStyle w:val="TableParagraph"/>
              <w:ind w:left="111" w:right="579"/>
              <w:jc w:val="both"/>
            </w:pPr>
          </w:p>
          <w:p w14:paraId="3A512A9E" w14:textId="23E3B3B3" w:rsidR="00260A6B" w:rsidRDefault="00260A6B">
            <w:pPr>
              <w:pStyle w:val="TableParagraph"/>
              <w:ind w:left="111" w:right="579"/>
              <w:jc w:val="both"/>
            </w:pPr>
            <w:r>
              <w:t xml:space="preserve">Seek guidance from SCU Fitness to Study policy. </w:t>
            </w:r>
          </w:p>
        </w:tc>
      </w:tr>
      <w:tr w:rsidR="00260A6B" w14:paraId="3A512AA9" w14:textId="77777777" w:rsidTr="0003565E">
        <w:trPr>
          <w:trHeight w:val="3493"/>
        </w:trPr>
        <w:tc>
          <w:tcPr>
            <w:tcW w:w="2833" w:type="dxa"/>
            <w:vMerge/>
            <w:tcBorders>
              <w:bottom w:val="single" w:sz="4" w:space="0" w:color="000000"/>
            </w:tcBorders>
          </w:tcPr>
          <w:p w14:paraId="3A512AA0" w14:textId="77777777" w:rsidR="00260A6B" w:rsidRDefault="00260A6B">
            <w:pPr>
              <w:rPr>
                <w:sz w:val="2"/>
                <w:szCs w:val="2"/>
              </w:rPr>
            </w:pPr>
          </w:p>
        </w:tc>
        <w:tc>
          <w:tcPr>
            <w:tcW w:w="1962" w:type="dxa"/>
            <w:tcBorders>
              <w:bottom w:val="single" w:sz="4" w:space="0" w:color="000000"/>
            </w:tcBorders>
          </w:tcPr>
          <w:p w14:paraId="3A512AA1" w14:textId="77777777" w:rsidR="00260A6B" w:rsidRDefault="00260A6B">
            <w:pPr>
              <w:pStyle w:val="TableParagraph"/>
              <w:spacing w:before="1"/>
              <w:ind w:left="180" w:right="170"/>
              <w:jc w:val="center"/>
              <w:rPr>
                <w:b/>
              </w:rPr>
            </w:pPr>
            <w:r>
              <w:rPr>
                <w:b/>
              </w:rPr>
              <w:t>Medium</w:t>
            </w:r>
          </w:p>
        </w:tc>
        <w:tc>
          <w:tcPr>
            <w:tcW w:w="733" w:type="dxa"/>
            <w:gridSpan w:val="2"/>
            <w:tcBorders>
              <w:bottom w:val="single" w:sz="4" w:space="0" w:color="000000"/>
            </w:tcBorders>
            <w:shd w:val="clear" w:color="auto" w:fill="FFC000"/>
          </w:tcPr>
          <w:p w14:paraId="3A512AA2" w14:textId="77777777" w:rsidR="00260A6B" w:rsidRDefault="00260A6B">
            <w:pPr>
              <w:pStyle w:val="TableParagraph"/>
              <w:rPr>
                <w:rFonts w:ascii="Times New Roman"/>
                <w:sz w:val="20"/>
              </w:rPr>
            </w:pPr>
          </w:p>
        </w:tc>
        <w:tc>
          <w:tcPr>
            <w:tcW w:w="5532" w:type="dxa"/>
            <w:tcBorders>
              <w:bottom w:val="single" w:sz="4" w:space="0" w:color="000000"/>
            </w:tcBorders>
          </w:tcPr>
          <w:p w14:paraId="4075F69E" w14:textId="77777777" w:rsidR="00260A6B" w:rsidRDefault="00260A6B">
            <w:pPr>
              <w:pStyle w:val="TableParagraph"/>
              <w:spacing w:before="1"/>
              <w:ind w:left="106" w:right="254"/>
            </w:pPr>
            <w:r>
              <w:t>The student has personal factors (e.g. mental or physical health conditions, disability, linguistic, cultural, pregnancy or immuno-compromised) which may require specific adjustments or support during the work placement, or in social interactions at work.</w:t>
            </w:r>
          </w:p>
          <w:p w14:paraId="216D3DA7" w14:textId="77777777" w:rsidR="00260A6B" w:rsidRDefault="00260A6B">
            <w:pPr>
              <w:pStyle w:val="TableParagraph"/>
              <w:spacing w:before="1"/>
              <w:ind w:left="106" w:right="254"/>
            </w:pPr>
          </w:p>
          <w:p w14:paraId="3A512AA3" w14:textId="7F020C75" w:rsidR="00260A6B" w:rsidRDefault="00260A6B" w:rsidP="004772EE">
            <w:pPr>
              <w:pStyle w:val="TableParagraph"/>
              <w:spacing w:before="1"/>
              <w:ind w:left="106" w:right="221"/>
            </w:pPr>
            <w:r>
              <w:t xml:space="preserve">Personal factors usually don’t disrupt placement/study. </w:t>
            </w:r>
          </w:p>
        </w:tc>
        <w:tc>
          <w:tcPr>
            <w:tcW w:w="4533" w:type="dxa"/>
            <w:tcBorders>
              <w:bottom w:val="single" w:sz="4" w:space="0" w:color="000000"/>
            </w:tcBorders>
          </w:tcPr>
          <w:p w14:paraId="3A512AA4" w14:textId="577F7965" w:rsidR="00260A6B" w:rsidRDefault="00260A6B">
            <w:pPr>
              <w:pStyle w:val="TableParagraph"/>
              <w:spacing w:before="1"/>
              <w:ind w:left="111" w:right="186"/>
            </w:pPr>
            <w:r>
              <w:t xml:space="preserve">Engage with student, </w:t>
            </w:r>
            <w:r w:rsidR="009B04DC">
              <w:t>WIL Partner</w:t>
            </w:r>
            <w:r>
              <w:t xml:space="preserve"> and health professional/other support professionals to agree reasonable adjustments.</w:t>
            </w:r>
          </w:p>
          <w:p w14:paraId="3A512AA5" w14:textId="77777777" w:rsidR="00260A6B" w:rsidRDefault="00260A6B">
            <w:pPr>
              <w:pStyle w:val="TableParagraph"/>
              <w:spacing w:before="5"/>
              <w:rPr>
                <w:rFonts w:ascii="Arial"/>
                <w:i/>
                <w:sz w:val="23"/>
              </w:rPr>
            </w:pPr>
          </w:p>
          <w:p w14:paraId="2ED59993" w14:textId="172D5A83" w:rsidR="00260A6B" w:rsidRDefault="00260A6B" w:rsidP="004772EE">
            <w:pPr>
              <w:pStyle w:val="TableParagraph"/>
              <w:ind w:left="111" w:right="579"/>
              <w:jc w:val="both"/>
            </w:pPr>
            <w:r>
              <w:t xml:space="preserve">Confirm arrangements to reduce risk in the written communication with the </w:t>
            </w:r>
            <w:r w:rsidR="009B04DC">
              <w:t>WIL Partner</w:t>
            </w:r>
            <w:r>
              <w:t>.</w:t>
            </w:r>
          </w:p>
          <w:p w14:paraId="41F5FFF3" w14:textId="77777777" w:rsidR="009B04DC" w:rsidRDefault="009B04DC" w:rsidP="004772EE">
            <w:pPr>
              <w:pStyle w:val="TableParagraph"/>
              <w:ind w:left="111" w:right="579"/>
              <w:jc w:val="both"/>
            </w:pPr>
          </w:p>
          <w:p w14:paraId="28F04757" w14:textId="0B6A105A" w:rsidR="00260A6B" w:rsidRDefault="00260A6B" w:rsidP="004772EE">
            <w:pPr>
              <w:pStyle w:val="TableParagraph"/>
              <w:ind w:left="111" w:right="579"/>
              <w:jc w:val="both"/>
            </w:pPr>
            <w:r>
              <w:t xml:space="preserve">Where necessary, referral to Student Support Services </w:t>
            </w:r>
            <w:proofErr w:type="spellStart"/>
            <w:r>
              <w:t>eg.</w:t>
            </w:r>
            <w:proofErr w:type="spellEnd"/>
            <w:r>
              <w:t xml:space="preserve"> counselling. </w:t>
            </w:r>
          </w:p>
          <w:p w14:paraId="58D9C124" w14:textId="77777777" w:rsidR="00260A6B" w:rsidRDefault="00260A6B">
            <w:pPr>
              <w:pStyle w:val="TableParagraph"/>
              <w:ind w:left="111" w:right="378"/>
            </w:pPr>
          </w:p>
          <w:p w14:paraId="3A512AA8" w14:textId="65825DED" w:rsidR="00180005" w:rsidRDefault="00260A6B" w:rsidP="00180005">
            <w:pPr>
              <w:pStyle w:val="TableParagraph"/>
              <w:ind w:left="111" w:right="378"/>
            </w:pPr>
            <w:r>
              <w:t>Seek guidance from SCU Fitness to Study policy.</w:t>
            </w:r>
          </w:p>
        </w:tc>
      </w:tr>
      <w:tr w:rsidR="00260A6B" w14:paraId="3A512ABD" w14:textId="77777777" w:rsidTr="0003565E">
        <w:trPr>
          <w:trHeight w:val="1881"/>
        </w:trPr>
        <w:tc>
          <w:tcPr>
            <w:tcW w:w="2833" w:type="dxa"/>
            <w:vMerge/>
          </w:tcPr>
          <w:p w14:paraId="3A512AB6" w14:textId="77777777" w:rsidR="00260A6B" w:rsidRDefault="00260A6B">
            <w:pPr>
              <w:rPr>
                <w:sz w:val="2"/>
                <w:szCs w:val="2"/>
              </w:rPr>
            </w:pPr>
          </w:p>
        </w:tc>
        <w:tc>
          <w:tcPr>
            <w:tcW w:w="1962" w:type="dxa"/>
          </w:tcPr>
          <w:p w14:paraId="3A512AB7" w14:textId="77777777" w:rsidR="00260A6B" w:rsidRDefault="00260A6B">
            <w:pPr>
              <w:pStyle w:val="TableParagraph"/>
              <w:spacing w:before="1"/>
              <w:ind w:left="182" w:right="167"/>
              <w:jc w:val="center"/>
              <w:rPr>
                <w:b/>
              </w:rPr>
            </w:pPr>
            <w:r>
              <w:rPr>
                <w:b/>
              </w:rPr>
              <w:t>Low</w:t>
            </w:r>
          </w:p>
        </w:tc>
        <w:tc>
          <w:tcPr>
            <w:tcW w:w="733" w:type="dxa"/>
            <w:gridSpan w:val="2"/>
            <w:shd w:val="clear" w:color="auto" w:fill="92D050"/>
          </w:tcPr>
          <w:p w14:paraId="3A512AB8" w14:textId="77777777" w:rsidR="00260A6B" w:rsidRDefault="00260A6B">
            <w:pPr>
              <w:pStyle w:val="TableParagraph"/>
              <w:rPr>
                <w:rFonts w:ascii="Times New Roman"/>
                <w:sz w:val="20"/>
              </w:rPr>
            </w:pPr>
          </w:p>
        </w:tc>
        <w:tc>
          <w:tcPr>
            <w:tcW w:w="5532" w:type="dxa"/>
          </w:tcPr>
          <w:p w14:paraId="3A512AB9" w14:textId="77777777" w:rsidR="00260A6B" w:rsidRDefault="00260A6B">
            <w:pPr>
              <w:pStyle w:val="TableParagraph"/>
              <w:spacing w:before="1"/>
              <w:ind w:left="105" w:right="587"/>
            </w:pPr>
            <w:r>
              <w:t>The student has no personal factors likely to cause episodes of illness or require specific support whilst on placement.</w:t>
            </w:r>
          </w:p>
          <w:p w14:paraId="3A512ABA" w14:textId="77777777" w:rsidR="00260A6B" w:rsidRDefault="00260A6B">
            <w:pPr>
              <w:pStyle w:val="TableParagraph"/>
              <w:spacing w:before="5"/>
              <w:rPr>
                <w:rFonts w:ascii="Arial"/>
                <w:i/>
                <w:sz w:val="23"/>
              </w:rPr>
            </w:pPr>
          </w:p>
          <w:p w14:paraId="3A512ABB" w14:textId="77777777" w:rsidR="00260A6B" w:rsidRDefault="00260A6B">
            <w:pPr>
              <w:pStyle w:val="TableParagraph"/>
              <w:ind w:left="105"/>
            </w:pPr>
            <w:r>
              <w:t>Student has relevant knowledge, understanding and skills for the type of work being undertaken.</w:t>
            </w:r>
          </w:p>
        </w:tc>
        <w:tc>
          <w:tcPr>
            <w:tcW w:w="4533" w:type="dxa"/>
          </w:tcPr>
          <w:p w14:paraId="3A512ABC" w14:textId="619CB113" w:rsidR="00260A6B" w:rsidRDefault="00260A6B">
            <w:pPr>
              <w:pStyle w:val="TableParagraph"/>
              <w:spacing w:before="1"/>
              <w:ind w:left="110"/>
            </w:pPr>
            <w:r>
              <w:t>Ensure student is aware of support services available via induction briefing process.</w:t>
            </w:r>
          </w:p>
        </w:tc>
      </w:tr>
      <w:tr w:rsidR="00763377" w:rsidRPr="006E5599" w14:paraId="15E3F36E" w14:textId="77777777" w:rsidTr="0003565E">
        <w:trPr>
          <w:trHeight w:val="537"/>
        </w:trPr>
        <w:tc>
          <w:tcPr>
            <w:tcW w:w="2833" w:type="dxa"/>
            <w:tcBorders>
              <w:bottom w:val="single" w:sz="8" w:space="0" w:color="auto"/>
            </w:tcBorders>
            <w:shd w:val="clear" w:color="auto" w:fill="9CC2E5"/>
          </w:tcPr>
          <w:p w14:paraId="57B438ED" w14:textId="77777777" w:rsidR="00763377" w:rsidRDefault="00763377" w:rsidP="009F035A">
            <w:pPr>
              <w:pStyle w:val="TableParagraph"/>
              <w:spacing w:before="1"/>
              <w:ind w:left="1091" w:right="1082" w:hanging="237"/>
              <w:jc w:val="center"/>
            </w:pPr>
            <w:r>
              <w:t>Factor</w:t>
            </w:r>
          </w:p>
        </w:tc>
        <w:tc>
          <w:tcPr>
            <w:tcW w:w="2695" w:type="dxa"/>
            <w:gridSpan w:val="3"/>
            <w:shd w:val="clear" w:color="auto" w:fill="9CC2E5"/>
          </w:tcPr>
          <w:p w14:paraId="37F8B9AF" w14:textId="77777777" w:rsidR="00763377" w:rsidRDefault="00763377" w:rsidP="00F72072">
            <w:pPr>
              <w:pStyle w:val="TableParagraph"/>
              <w:jc w:val="center"/>
              <w:rPr>
                <w:rFonts w:ascii="Times New Roman"/>
                <w:sz w:val="20"/>
              </w:rPr>
            </w:pPr>
            <w:r>
              <w:t>Rating Profile</w:t>
            </w:r>
          </w:p>
        </w:tc>
        <w:tc>
          <w:tcPr>
            <w:tcW w:w="5532" w:type="dxa"/>
            <w:shd w:val="clear" w:color="auto" w:fill="9CC2E5"/>
          </w:tcPr>
          <w:p w14:paraId="5BF84364" w14:textId="180B0AD7" w:rsidR="00763377" w:rsidRDefault="00763377" w:rsidP="00F72072">
            <w:pPr>
              <w:pStyle w:val="TableParagraph"/>
              <w:spacing w:before="1"/>
              <w:ind w:left="1094"/>
            </w:pPr>
            <w:r>
              <w:t xml:space="preserve">Indications for </w:t>
            </w:r>
            <w:r w:rsidR="00F927A8">
              <w:t xml:space="preserve">Inherent </w:t>
            </w:r>
            <w:r>
              <w:t>Risk Profiling</w:t>
            </w:r>
          </w:p>
        </w:tc>
        <w:tc>
          <w:tcPr>
            <w:tcW w:w="4533" w:type="dxa"/>
            <w:shd w:val="clear" w:color="auto" w:fill="9CC2E5"/>
          </w:tcPr>
          <w:p w14:paraId="5E3E44D8" w14:textId="77777777" w:rsidR="00763377" w:rsidRPr="006E5599" w:rsidRDefault="00763377" w:rsidP="00F72072">
            <w:pPr>
              <w:pStyle w:val="TableParagraph"/>
              <w:spacing w:before="1"/>
              <w:ind w:left="5" w:firstLine="11"/>
              <w:rPr>
                <w:i/>
              </w:rPr>
            </w:pPr>
            <w:r w:rsidRPr="006E5599">
              <w:rPr>
                <w:i/>
              </w:rPr>
              <w:t xml:space="preserve">GUIDANCE: </w:t>
            </w:r>
            <w:r>
              <w:rPr>
                <w:i/>
              </w:rPr>
              <w:br/>
            </w:r>
            <w:r w:rsidRPr="006E5599">
              <w:rPr>
                <w:i/>
              </w:rPr>
              <w:t>Potential controls to implement depending on risks</w:t>
            </w:r>
          </w:p>
        </w:tc>
      </w:tr>
      <w:tr w:rsidR="00C03B27" w14:paraId="7C925884" w14:textId="77777777" w:rsidTr="0003565E">
        <w:trPr>
          <w:trHeight w:val="5639"/>
        </w:trPr>
        <w:tc>
          <w:tcPr>
            <w:tcW w:w="2833" w:type="dxa"/>
          </w:tcPr>
          <w:p w14:paraId="47EA5F43" w14:textId="5160D7BD" w:rsidR="00C03B27" w:rsidRDefault="00C03B27" w:rsidP="00D216D5">
            <w:pPr>
              <w:pStyle w:val="TableParagraph"/>
              <w:spacing w:before="1"/>
              <w:ind w:left="201"/>
              <w:rPr>
                <w:b/>
              </w:rPr>
            </w:pPr>
            <w:r>
              <w:rPr>
                <w:b/>
              </w:rPr>
              <w:t>SCU Critical Risks</w:t>
            </w:r>
          </w:p>
        </w:tc>
        <w:tc>
          <w:tcPr>
            <w:tcW w:w="1984" w:type="dxa"/>
            <w:gridSpan w:val="2"/>
          </w:tcPr>
          <w:p w14:paraId="05556A41" w14:textId="77777777" w:rsidR="00C03B27" w:rsidRDefault="00C03B27" w:rsidP="00D216D5">
            <w:pPr>
              <w:pStyle w:val="TableParagraph"/>
              <w:spacing w:before="1"/>
              <w:ind w:left="176" w:right="170"/>
              <w:jc w:val="center"/>
              <w:rPr>
                <w:b/>
              </w:rPr>
            </w:pPr>
            <w:r>
              <w:rPr>
                <w:b/>
              </w:rPr>
              <w:t>High</w:t>
            </w:r>
          </w:p>
        </w:tc>
        <w:tc>
          <w:tcPr>
            <w:tcW w:w="711" w:type="dxa"/>
            <w:shd w:val="clear" w:color="auto" w:fill="FF0000"/>
          </w:tcPr>
          <w:p w14:paraId="38D9FC15" w14:textId="77777777" w:rsidR="00C03B27" w:rsidRDefault="00C03B27" w:rsidP="00D216D5">
            <w:pPr>
              <w:pStyle w:val="TableParagraph"/>
              <w:rPr>
                <w:rFonts w:ascii="Times New Roman"/>
                <w:sz w:val="20"/>
              </w:rPr>
            </w:pPr>
          </w:p>
        </w:tc>
        <w:tc>
          <w:tcPr>
            <w:tcW w:w="5532" w:type="dxa"/>
          </w:tcPr>
          <w:p w14:paraId="33BF30FB" w14:textId="77777777" w:rsidR="00C03B27" w:rsidRDefault="00C03B27" w:rsidP="00D216D5">
            <w:pPr>
              <w:pStyle w:val="TableParagraph"/>
              <w:ind w:left="106" w:right="181"/>
            </w:pPr>
            <w:r>
              <w:t>Potential interaction with one or more identified SCU Critical Risk:</w:t>
            </w:r>
          </w:p>
          <w:p w14:paraId="0F43BDC1" w14:textId="77777777" w:rsidR="00C03B27" w:rsidRDefault="00C03B27" w:rsidP="00D216D5">
            <w:pPr>
              <w:pStyle w:val="TableParagraph"/>
              <w:ind w:left="106" w:right="181"/>
            </w:pPr>
          </w:p>
          <w:p w14:paraId="1BD04708"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Diving</w:t>
            </w:r>
          </w:p>
          <w:p w14:paraId="2041B4C2"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Boating</w:t>
            </w:r>
          </w:p>
          <w:p w14:paraId="13C02875"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Working in or around water</w:t>
            </w:r>
          </w:p>
          <w:p w14:paraId="4DDCC9E6"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Violence and Aggression </w:t>
            </w:r>
          </w:p>
          <w:p w14:paraId="2A3A5BA4"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Vehicle operation </w:t>
            </w:r>
          </w:p>
          <w:p w14:paraId="1BDA6950"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Aviation</w:t>
            </w:r>
          </w:p>
          <w:p w14:paraId="2506E786"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Remote and Isolated Work</w:t>
            </w:r>
          </w:p>
          <w:p w14:paraId="14ECC1C5"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Wildlife</w:t>
            </w:r>
          </w:p>
          <w:p w14:paraId="59D25DFC"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Hazardous Substances</w:t>
            </w:r>
          </w:p>
          <w:p w14:paraId="766C67F5"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Person – vehicle/machinery interaction</w:t>
            </w:r>
          </w:p>
          <w:p w14:paraId="37DD12EC"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Falls </w:t>
            </w:r>
          </w:p>
          <w:p w14:paraId="372BB762"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Biological Agents</w:t>
            </w:r>
          </w:p>
          <w:p w14:paraId="232707AA"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Emergency Events </w:t>
            </w:r>
          </w:p>
          <w:p w14:paraId="2B5DCF2A"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Confined space</w:t>
            </w:r>
          </w:p>
          <w:p w14:paraId="48E13FE5"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Lack of oxygen</w:t>
            </w:r>
          </w:p>
          <w:p w14:paraId="045D1288"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Electricity</w:t>
            </w:r>
          </w:p>
          <w:p w14:paraId="019C92D3"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Radiation</w:t>
            </w:r>
          </w:p>
          <w:p w14:paraId="6EB94A98" w14:textId="77777777" w:rsidR="00C03B27" w:rsidRPr="00C03B27" w:rsidRDefault="00C03B27" w:rsidP="00C03B27">
            <w:pPr>
              <w:widowControl/>
              <w:numPr>
                <w:ilvl w:val="0"/>
                <w:numId w:val="2"/>
              </w:numPr>
              <w:autoSpaceDE/>
              <w:autoSpaceDN/>
              <w:rPr>
                <w:rFonts w:asciiTheme="minorHAnsi" w:eastAsia="Times New Roman" w:hAnsiTheme="minorHAnsi" w:cstheme="minorHAnsi"/>
                <w:lang w:bidi="ar-SA"/>
              </w:rPr>
            </w:pPr>
            <w:r w:rsidRPr="00C03B27">
              <w:rPr>
                <w:rFonts w:asciiTheme="minorHAnsi" w:eastAsia="Times New Roman" w:hAnsiTheme="minorHAnsi" w:cstheme="minorHAnsi"/>
                <w:lang w:bidi="ar-SA"/>
              </w:rPr>
              <w:t>Pressurised gas/stored energy</w:t>
            </w:r>
          </w:p>
          <w:p w14:paraId="0E384213" w14:textId="66FAAF7B" w:rsidR="00C03B27" w:rsidRPr="00763377" w:rsidRDefault="00C03B27" w:rsidP="00763377">
            <w:pPr>
              <w:widowControl/>
              <w:autoSpaceDE/>
              <w:autoSpaceDN/>
              <w:ind w:left="720"/>
              <w:rPr>
                <w:rFonts w:asciiTheme="minorHAnsi" w:eastAsia="Times New Roman" w:hAnsiTheme="minorHAnsi" w:cstheme="minorHAnsi"/>
                <w:lang w:bidi="ar-SA"/>
              </w:rPr>
            </w:pPr>
            <w:r>
              <w:rPr>
                <w:rFonts w:asciiTheme="minorHAnsi" w:eastAsia="Times New Roman" w:hAnsiTheme="minorHAnsi" w:cstheme="minorHAnsi"/>
                <w:lang w:bidi="ar-SA"/>
              </w:rPr>
              <w:br/>
            </w:r>
            <w:r w:rsidRPr="00C03B27">
              <w:rPr>
                <w:rFonts w:asciiTheme="minorHAnsi" w:eastAsia="Times New Roman" w:hAnsiTheme="minorHAnsi" w:cstheme="minorHAnsi"/>
                <w:lang w:bidi="ar-SA"/>
              </w:rPr>
              <w:t>+ Psychosocial</w:t>
            </w:r>
          </w:p>
        </w:tc>
        <w:tc>
          <w:tcPr>
            <w:tcW w:w="4533" w:type="dxa"/>
          </w:tcPr>
          <w:p w14:paraId="3DB8FB6D" w14:textId="313EC2F6" w:rsidR="00C03B27" w:rsidRDefault="00C03B27" w:rsidP="00D216D5">
            <w:pPr>
              <w:pStyle w:val="TableParagraph"/>
              <w:ind w:left="111" w:right="579"/>
              <w:jc w:val="both"/>
            </w:pPr>
            <w:r>
              <w:t xml:space="preserve">Refer to SCU Critical Risk Framework. </w:t>
            </w:r>
          </w:p>
        </w:tc>
      </w:tr>
    </w:tbl>
    <w:p w14:paraId="6C6BB823" w14:textId="4DB48900" w:rsidR="00E81A05" w:rsidRDefault="00AE6EDE">
      <w:r>
        <w:t xml:space="preserve">           </w:t>
      </w:r>
    </w:p>
    <w:sectPr w:rsidR="00E81A05" w:rsidSect="00401929">
      <w:pgSz w:w="16840" w:h="11910" w:orient="landscape"/>
      <w:pgMar w:top="540" w:right="1040" w:bottom="900" w:left="1180" w:header="282"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DBDA" w14:textId="77777777" w:rsidR="00506835" w:rsidRDefault="00506835">
      <w:r>
        <w:separator/>
      </w:r>
    </w:p>
  </w:endnote>
  <w:endnote w:type="continuationSeparator" w:id="0">
    <w:p w14:paraId="66141B06" w14:textId="77777777" w:rsidR="00506835" w:rsidRDefault="0050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163617"/>
      <w:docPartObj>
        <w:docPartGallery w:val="Page Numbers (Bottom of Page)"/>
        <w:docPartUnique/>
      </w:docPartObj>
    </w:sdtPr>
    <w:sdtEndPr>
      <w:rPr>
        <w:noProof/>
      </w:rPr>
    </w:sdtEndPr>
    <w:sdtContent>
      <w:p w14:paraId="4815D160" w14:textId="211E51C5" w:rsidR="0003565E" w:rsidRDefault="000356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ED8A1" w14:textId="77777777" w:rsidR="006275C6" w:rsidRDefault="0062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0DBA" w14:textId="77777777" w:rsidR="00506835" w:rsidRDefault="00506835">
      <w:r>
        <w:separator/>
      </w:r>
    </w:p>
  </w:footnote>
  <w:footnote w:type="continuationSeparator" w:id="0">
    <w:p w14:paraId="4CA68BE1" w14:textId="77777777" w:rsidR="00506835" w:rsidRDefault="0050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1884"/>
    <w:multiLevelType w:val="hybridMultilevel"/>
    <w:tmpl w:val="04126BAE"/>
    <w:lvl w:ilvl="0" w:tplc="02747084">
      <w:start w:val="1"/>
      <w:numFmt w:val="decimal"/>
      <w:lvlText w:val="%1."/>
      <w:lvlJc w:val="left"/>
      <w:pPr>
        <w:ind w:left="628" w:hanging="360"/>
      </w:pPr>
      <w:rPr>
        <w:rFonts w:hint="default"/>
        <w:color w:val="181717"/>
      </w:rPr>
    </w:lvl>
    <w:lvl w:ilvl="1" w:tplc="0C090019" w:tentative="1">
      <w:start w:val="1"/>
      <w:numFmt w:val="lowerLetter"/>
      <w:lvlText w:val="%2."/>
      <w:lvlJc w:val="left"/>
      <w:pPr>
        <w:ind w:left="1348" w:hanging="360"/>
      </w:pPr>
    </w:lvl>
    <w:lvl w:ilvl="2" w:tplc="0C09001B" w:tentative="1">
      <w:start w:val="1"/>
      <w:numFmt w:val="lowerRoman"/>
      <w:lvlText w:val="%3."/>
      <w:lvlJc w:val="right"/>
      <w:pPr>
        <w:ind w:left="2068" w:hanging="180"/>
      </w:pPr>
    </w:lvl>
    <w:lvl w:ilvl="3" w:tplc="0C09000F" w:tentative="1">
      <w:start w:val="1"/>
      <w:numFmt w:val="decimal"/>
      <w:lvlText w:val="%4."/>
      <w:lvlJc w:val="left"/>
      <w:pPr>
        <w:ind w:left="2788" w:hanging="360"/>
      </w:pPr>
    </w:lvl>
    <w:lvl w:ilvl="4" w:tplc="0C090019" w:tentative="1">
      <w:start w:val="1"/>
      <w:numFmt w:val="lowerLetter"/>
      <w:lvlText w:val="%5."/>
      <w:lvlJc w:val="left"/>
      <w:pPr>
        <w:ind w:left="3508" w:hanging="360"/>
      </w:pPr>
    </w:lvl>
    <w:lvl w:ilvl="5" w:tplc="0C09001B" w:tentative="1">
      <w:start w:val="1"/>
      <w:numFmt w:val="lowerRoman"/>
      <w:lvlText w:val="%6."/>
      <w:lvlJc w:val="right"/>
      <w:pPr>
        <w:ind w:left="4228" w:hanging="180"/>
      </w:pPr>
    </w:lvl>
    <w:lvl w:ilvl="6" w:tplc="0C09000F" w:tentative="1">
      <w:start w:val="1"/>
      <w:numFmt w:val="decimal"/>
      <w:lvlText w:val="%7."/>
      <w:lvlJc w:val="left"/>
      <w:pPr>
        <w:ind w:left="4948" w:hanging="360"/>
      </w:pPr>
    </w:lvl>
    <w:lvl w:ilvl="7" w:tplc="0C090019" w:tentative="1">
      <w:start w:val="1"/>
      <w:numFmt w:val="lowerLetter"/>
      <w:lvlText w:val="%8."/>
      <w:lvlJc w:val="left"/>
      <w:pPr>
        <w:ind w:left="5668" w:hanging="360"/>
      </w:pPr>
    </w:lvl>
    <w:lvl w:ilvl="8" w:tplc="0C09001B" w:tentative="1">
      <w:start w:val="1"/>
      <w:numFmt w:val="lowerRoman"/>
      <w:lvlText w:val="%9."/>
      <w:lvlJc w:val="right"/>
      <w:pPr>
        <w:ind w:left="6388" w:hanging="180"/>
      </w:pPr>
    </w:lvl>
  </w:abstractNum>
  <w:abstractNum w:abstractNumId="1" w15:restartNumberingAfterBreak="0">
    <w:nsid w:val="2D0A1BFF"/>
    <w:multiLevelType w:val="multilevel"/>
    <w:tmpl w:val="59A0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825D8"/>
    <w:multiLevelType w:val="hybridMultilevel"/>
    <w:tmpl w:val="2A96130A"/>
    <w:lvl w:ilvl="0" w:tplc="AEB4A0F2">
      <w:numFmt w:val="bullet"/>
      <w:lvlText w:val=""/>
      <w:lvlJc w:val="left"/>
      <w:pPr>
        <w:ind w:left="825" w:hanging="361"/>
      </w:pPr>
      <w:rPr>
        <w:rFonts w:ascii="Symbol" w:eastAsia="Symbol" w:hAnsi="Symbol" w:cs="Symbol" w:hint="default"/>
        <w:w w:val="100"/>
        <w:sz w:val="22"/>
        <w:szCs w:val="22"/>
        <w:lang w:val="en-AU" w:eastAsia="en-AU" w:bidi="en-AU"/>
      </w:rPr>
    </w:lvl>
    <w:lvl w:ilvl="1" w:tplc="F8D8FB9A">
      <w:numFmt w:val="bullet"/>
      <w:lvlText w:val="•"/>
      <w:lvlJc w:val="left"/>
      <w:pPr>
        <w:ind w:left="1204" w:hanging="361"/>
      </w:pPr>
      <w:rPr>
        <w:rFonts w:hint="default"/>
        <w:lang w:val="en-AU" w:eastAsia="en-AU" w:bidi="en-AU"/>
      </w:rPr>
    </w:lvl>
    <w:lvl w:ilvl="2" w:tplc="D56405EC">
      <w:numFmt w:val="bullet"/>
      <w:lvlText w:val="•"/>
      <w:lvlJc w:val="left"/>
      <w:pPr>
        <w:ind w:left="1589" w:hanging="361"/>
      </w:pPr>
      <w:rPr>
        <w:rFonts w:hint="default"/>
        <w:lang w:val="en-AU" w:eastAsia="en-AU" w:bidi="en-AU"/>
      </w:rPr>
    </w:lvl>
    <w:lvl w:ilvl="3" w:tplc="A02086D0">
      <w:numFmt w:val="bullet"/>
      <w:lvlText w:val="•"/>
      <w:lvlJc w:val="left"/>
      <w:pPr>
        <w:ind w:left="1973" w:hanging="361"/>
      </w:pPr>
      <w:rPr>
        <w:rFonts w:hint="default"/>
        <w:lang w:val="en-AU" w:eastAsia="en-AU" w:bidi="en-AU"/>
      </w:rPr>
    </w:lvl>
    <w:lvl w:ilvl="4" w:tplc="539612C4">
      <w:numFmt w:val="bullet"/>
      <w:lvlText w:val="•"/>
      <w:lvlJc w:val="left"/>
      <w:pPr>
        <w:ind w:left="2358" w:hanging="361"/>
      </w:pPr>
      <w:rPr>
        <w:rFonts w:hint="default"/>
        <w:lang w:val="en-AU" w:eastAsia="en-AU" w:bidi="en-AU"/>
      </w:rPr>
    </w:lvl>
    <w:lvl w:ilvl="5" w:tplc="6A5CE9EA">
      <w:numFmt w:val="bullet"/>
      <w:lvlText w:val="•"/>
      <w:lvlJc w:val="left"/>
      <w:pPr>
        <w:ind w:left="2742" w:hanging="361"/>
      </w:pPr>
      <w:rPr>
        <w:rFonts w:hint="default"/>
        <w:lang w:val="en-AU" w:eastAsia="en-AU" w:bidi="en-AU"/>
      </w:rPr>
    </w:lvl>
    <w:lvl w:ilvl="6" w:tplc="7C24CD68">
      <w:numFmt w:val="bullet"/>
      <w:lvlText w:val="•"/>
      <w:lvlJc w:val="left"/>
      <w:pPr>
        <w:ind w:left="3127" w:hanging="361"/>
      </w:pPr>
      <w:rPr>
        <w:rFonts w:hint="default"/>
        <w:lang w:val="en-AU" w:eastAsia="en-AU" w:bidi="en-AU"/>
      </w:rPr>
    </w:lvl>
    <w:lvl w:ilvl="7" w:tplc="A8E047CA">
      <w:numFmt w:val="bullet"/>
      <w:lvlText w:val="•"/>
      <w:lvlJc w:val="left"/>
      <w:pPr>
        <w:ind w:left="3511" w:hanging="361"/>
      </w:pPr>
      <w:rPr>
        <w:rFonts w:hint="default"/>
        <w:lang w:val="en-AU" w:eastAsia="en-AU" w:bidi="en-AU"/>
      </w:rPr>
    </w:lvl>
    <w:lvl w:ilvl="8" w:tplc="94864A92">
      <w:numFmt w:val="bullet"/>
      <w:lvlText w:val="•"/>
      <w:lvlJc w:val="left"/>
      <w:pPr>
        <w:ind w:left="3896" w:hanging="361"/>
      </w:pPr>
      <w:rPr>
        <w:rFonts w:hint="default"/>
        <w:lang w:val="en-AU" w:eastAsia="en-AU" w:bidi="en-AU"/>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tTS0tDAyNDYxMLNU0lEKTi0uzszPAykwrAUAQcEXIiwAAAA="/>
  </w:docVars>
  <w:rsids>
    <w:rsidRoot w:val="00AA0E98"/>
    <w:rsid w:val="00002022"/>
    <w:rsid w:val="00006BC8"/>
    <w:rsid w:val="0003565E"/>
    <w:rsid w:val="000403A1"/>
    <w:rsid w:val="00052103"/>
    <w:rsid w:val="00090B2C"/>
    <w:rsid w:val="000A64D8"/>
    <w:rsid w:val="000F6495"/>
    <w:rsid w:val="00160D39"/>
    <w:rsid w:val="00180005"/>
    <w:rsid w:val="001802C9"/>
    <w:rsid w:val="001E2110"/>
    <w:rsid w:val="00260A6B"/>
    <w:rsid w:val="0026799B"/>
    <w:rsid w:val="00285085"/>
    <w:rsid w:val="002E1825"/>
    <w:rsid w:val="00312DB7"/>
    <w:rsid w:val="003207C6"/>
    <w:rsid w:val="003507A3"/>
    <w:rsid w:val="003C30BB"/>
    <w:rsid w:val="00401929"/>
    <w:rsid w:val="004254E7"/>
    <w:rsid w:val="00440C33"/>
    <w:rsid w:val="00464772"/>
    <w:rsid w:val="004772EE"/>
    <w:rsid w:val="00481471"/>
    <w:rsid w:val="00493838"/>
    <w:rsid w:val="00494F07"/>
    <w:rsid w:val="005013F6"/>
    <w:rsid w:val="00506835"/>
    <w:rsid w:val="00510F1D"/>
    <w:rsid w:val="00563247"/>
    <w:rsid w:val="0059345C"/>
    <w:rsid w:val="006275C6"/>
    <w:rsid w:val="0067059F"/>
    <w:rsid w:val="006D58E5"/>
    <w:rsid w:val="006E5599"/>
    <w:rsid w:val="006E7664"/>
    <w:rsid w:val="0072210D"/>
    <w:rsid w:val="00751A7C"/>
    <w:rsid w:val="00763377"/>
    <w:rsid w:val="00841F73"/>
    <w:rsid w:val="008E71C1"/>
    <w:rsid w:val="009A41A4"/>
    <w:rsid w:val="009B04DC"/>
    <w:rsid w:val="009F035A"/>
    <w:rsid w:val="00A27A7B"/>
    <w:rsid w:val="00A42F94"/>
    <w:rsid w:val="00A609FE"/>
    <w:rsid w:val="00A665DF"/>
    <w:rsid w:val="00A828F4"/>
    <w:rsid w:val="00A91630"/>
    <w:rsid w:val="00AA0E98"/>
    <w:rsid w:val="00AE6EDE"/>
    <w:rsid w:val="00B21AAC"/>
    <w:rsid w:val="00B61131"/>
    <w:rsid w:val="00BB2396"/>
    <w:rsid w:val="00C03B27"/>
    <w:rsid w:val="00C11D5D"/>
    <w:rsid w:val="00C4476C"/>
    <w:rsid w:val="00CB193E"/>
    <w:rsid w:val="00CB37F8"/>
    <w:rsid w:val="00CD5C0B"/>
    <w:rsid w:val="00D04CE3"/>
    <w:rsid w:val="00D207E4"/>
    <w:rsid w:val="00D43E79"/>
    <w:rsid w:val="00D654A1"/>
    <w:rsid w:val="00D9471B"/>
    <w:rsid w:val="00DD3614"/>
    <w:rsid w:val="00E1441D"/>
    <w:rsid w:val="00E81A05"/>
    <w:rsid w:val="00E853CF"/>
    <w:rsid w:val="00F271CA"/>
    <w:rsid w:val="00F635DB"/>
    <w:rsid w:val="00F87455"/>
    <w:rsid w:val="00F927A8"/>
    <w:rsid w:val="00FC1A21"/>
    <w:rsid w:val="0637A0C9"/>
    <w:rsid w:val="08BCBB94"/>
    <w:rsid w:val="09DE120E"/>
    <w:rsid w:val="0D6656C7"/>
    <w:rsid w:val="129D6610"/>
    <w:rsid w:val="17D15C61"/>
    <w:rsid w:val="1B88C9E9"/>
    <w:rsid w:val="1E4AC289"/>
    <w:rsid w:val="20358EFE"/>
    <w:rsid w:val="22B3A99E"/>
    <w:rsid w:val="23314ED1"/>
    <w:rsid w:val="26F14C25"/>
    <w:rsid w:val="276D741A"/>
    <w:rsid w:val="2B752982"/>
    <w:rsid w:val="2F3B48BA"/>
    <w:rsid w:val="2FBF48FE"/>
    <w:rsid w:val="32BAAEE0"/>
    <w:rsid w:val="378DD314"/>
    <w:rsid w:val="38136083"/>
    <w:rsid w:val="42CBA2B8"/>
    <w:rsid w:val="44CF094E"/>
    <w:rsid w:val="615DEB8B"/>
    <w:rsid w:val="6E739E5D"/>
    <w:rsid w:val="71C80A8E"/>
    <w:rsid w:val="7CDB4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129B3"/>
  <w15:docId w15:val="{E9992CA3-BC07-4A60-BB0B-82A82343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spacing w:before="2"/>
      <w:ind w:left="36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31"/>
    <w:pPr>
      <w:tabs>
        <w:tab w:val="center" w:pos="4513"/>
        <w:tab w:val="right" w:pos="9026"/>
      </w:tabs>
    </w:pPr>
  </w:style>
  <w:style w:type="character" w:customStyle="1" w:styleId="HeaderChar">
    <w:name w:val="Header Char"/>
    <w:basedOn w:val="DefaultParagraphFont"/>
    <w:link w:val="Header"/>
    <w:uiPriority w:val="99"/>
    <w:rsid w:val="00B61131"/>
    <w:rPr>
      <w:rFonts w:ascii="Calibri" w:eastAsia="Calibri" w:hAnsi="Calibri" w:cs="Calibri"/>
      <w:lang w:val="en-AU" w:eastAsia="en-AU" w:bidi="en-AU"/>
    </w:rPr>
  </w:style>
  <w:style w:type="paragraph" w:styleId="Footer">
    <w:name w:val="footer"/>
    <w:basedOn w:val="Normal"/>
    <w:link w:val="FooterChar"/>
    <w:uiPriority w:val="99"/>
    <w:unhideWhenUsed/>
    <w:rsid w:val="00B61131"/>
    <w:pPr>
      <w:tabs>
        <w:tab w:val="center" w:pos="4513"/>
        <w:tab w:val="right" w:pos="9026"/>
      </w:tabs>
    </w:pPr>
  </w:style>
  <w:style w:type="character" w:customStyle="1" w:styleId="FooterChar">
    <w:name w:val="Footer Char"/>
    <w:basedOn w:val="DefaultParagraphFont"/>
    <w:link w:val="Footer"/>
    <w:uiPriority w:val="99"/>
    <w:rsid w:val="00B61131"/>
    <w:rPr>
      <w:rFonts w:ascii="Calibri" w:eastAsia="Calibri" w:hAnsi="Calibri" w:cs="Calibri"/>
      <w:lang w:val="en-AU" w:eastAsia="en-AU" w:bidi="en-AU"/>
    </w:rPr>
  </w:style>
  <w:style w:type="paragraph" w:styleId="NormalWeb">
    <w:name w:val="Normal (Web)"/>
    <w:basedOn w:val="Normal"/>
    <w:uiPriority w:val="99"/>
    <w:semiHidden/>
    <w:unhideWhenUsed/>
    <w:rsid w:val="00C03B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401929"/>
    <w:rPr>
      <w:color w:val="0000FF" w:themeColor="hyperlink"/>
      <w:u w:val="single"/>
    </w:rPr>
  </w:style>
  <w:style w:type="character" w:styleId="UnresolvedMention">
    <w:name w:val="Unresolved Mention"/>
    <w:basedOn w:val="DefaultParagraphFont"/>
    <w:uiPriority w:val="99"/>
    <w:semiHidden/>
    <w:unhideWhenUsed/>
    <w:rsid w:val="00401929"/>
    <w:rPr>
      <w:color w:val="605E5C"/>
      <w:shd w:val="clear" w:color="auto" w:fill="E1DFDD"/>
    </w:rPr>
  </w:style>
  <w:style w:type="table" w:styleId="TableGrid">
    <w:name w:val="Table Grid"/>
    <w:basedOn w:val="TableNormal"/>
    <w:uiPriority w:val="39"/>
    <w:rsid w:val="0084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4DC"/>
    <w:pPr>
      <w:widowControl/>
      <w:autoSpaceDE/>
      <w:autoSpaceDN/>
    </w:pPr>
    <w:rPr>
      <w:rFonts w:ascii="Calibri" w:eastAsia="Calibri" w:hAnsi="Calibri" w:cs="Calibri"/>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92629">
      <w:bodyDiv w:val="1"/>
      <w:marLeft w:val="0"/>
      <w:marRight w:val="0"/>
      <w:marTop w:val="0"/>
      <w:marBottom w:val="0"/>
      <w:divBdr>
        <w:top w:val="none" w:sz="0" w:space="0" w:color="auto"/>
        <w:left w:val="none" w:sz="0" w:space="0" w:color="auto"/>
        <w:bottom w:val="none" w:sz="0" w:space="0" w:color="auto"/>
        <w:right w:val="none" w:sz="0" w:space="0" w:color="auto"/>
      </w:divBdr>
    </w:div>
    <w:div w:id="648169744">
      <w:bodyDiv w:val="1"/>
      <w:marLeft w:val="0"/>
      <w:marRight w:val="0"/>
      <w:marTop w:val="0"/>
      <w:marBottom w:val="0"/>
      <w:divBdr>
        <w:top w:val="none" w:sz="0" w:space="0" w:color="auto"/>
        <w:left w:val="none" w:sz="0" w:space="0" w:color="auto"/>
        <w:bottom w:val="none" w:sz="0" w:space="0" w:color="auto"/>
        <w:right w:val="none" w:sz="0" w:space="0" w:color="auto"/>
      </w:divBdr>
    </w:div>
    <w:div w:id="164596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a217ff-1180-41a2-b9f5-7931bd1ea60a">
      <Terms xmlns="http://schemas.microsoft.com/office/infopath/2007/PartnerControls"/>
    </lcf76f155ced4ddcb4097134ff3c332f>
    <TaxCatchAll xmlns="26e55037-ed1d-467f-80e0-b9b7e5e9d5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EBF7E0C141141906CF54AA31F4DE3" ma:contentTypeVersion="16" ma:contentTypeDescription="Create a new document." ma:contentTypeScope="" ma:versionID="75d9fc1cf29427c110ac6d81a0bf1c91">
  <xsd:schema xmlns:xsd="http://www.w3.org/2001/XMLSchema" xmlns:xs="http://www.w3.org/2001/XMLSchema" xmlns:p="http://schemas.microsoft.com/office/2006/metadata/properties" xmlns:ns2="08a217ff-1180-41a2-b9f5-7931bd1ea60a" xmlns:ns3="26e55037-ed1d-467f-80e0-b9b7e5e9d54a" targetNamespace="http://schemas.microsoft.com/office/2006/metadata/properties" ma:root="true" ma:fieldsID="1feb3b75e965ba80e3f490579080a03c" ns2:_="" ns3:_="">
    <xsd:import namespace="08a217ff-1180-41a2-b9f5-7931bd1ea60a"/>
    <xsd:import namespace="26e55037-ed1d-467f-80e0-b9b7e5e9d5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217ff-1180-41a2-b9f5-7931bd1e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55037-ed1d-467f-80e0-b9b7e5e9d5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1ba923-02d4-4fe7-9eef-326e96e93509}" ma:internalName="TaxCatchAll" ma:showField="CatchAllData" ma:web="26e55037-ed1d-467f-80e0-b9b7e5e9d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18F5EA1-0B08-4D8D-B282-0B6CA672604E}">
  <ds:schemaRefs>
    <ds:schemaRef ds:uri="http://purl.org/dc/terms/"/>
    <ds:schemaRef ds:uri="http://purl.org/dc/dcmitype/"/>
    <ds:schemaRef ds:uri="http://www.w3.org/XML/1998/namespace"/>
    <ds:schemaRef ds:uri="http://schemas.microsoft.com/office/2006/documentManagement/types"/>
    <ds:schemaRef ds:uri="e11638cc-3ed8-4da2-b56a-e5a4575c33a3"/>
    <ds:schemaRef ds:uri="89bbb187-cab9-4d2f-b7df-c9e2fd5d0e10"/>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1FA839F-7055-44DA-8DEB-E39345DD124A}"/>
</file>

<file path=customXml/itemProps3.xml><?xml version="1.0" encoding="utf-8"?>
<ds:datastoreItem xmlns:ds="http://schemas.openxmlformats.org/officeDocument/2006/customXml" ds:itemID="{B5717DE7-E4A5-4D52-91D3-37A86FF0F47F}">
  <ds:schemaRefs>
    <ds:schemaRef ds:uri="http://schemas.microsoft.com/sharepoint/v3/contenttype/forms"/>
  </ds:schemaRefs>
</ds:datastoreItem>
</file>

<file path=customXml/itemProps4.xml><?xml version="1.0" encoding="utf-8"?>
<ds:datastoreItem xmlns:ds="http://schemas.openxmlformats.org/officeDocument/2006/customXml" ds:itemID="{0CBA854C-40EE-42AB-9C23-E77B76C9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4648</TotalTime>
  <Pages>9</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WHS-PRO-028 Appendix A Risk Assessment Profiling Tool</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WHS-PRO-028 Appendix A Risk Assessment Profiling Tool</dc:title>
  <dc:creator>Andrew Reddicliffe</dc:creator>
  <cp:lastModifiedBy>Sophie Andrews</cp:lastModifiedBy>
  <cp:revision>11</cp:revision>
  <dcterms:created xsi:type="dcterms:W3CDTF">2025-03-20T05:47:00Z</dcterms:created>
  <dcterms:modified xsi:type="dcterms:W3CDTF">2025-04-24T04:44:00Z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Acrobat PDFMaker 18 for Word</vt:lpwstr>
  </property>
  <property fmtid="{D5CDD505-2E9C-101B-9397-08002B2CF9AE}" pid="4" name="LastSaved">
    <vt:filetime>2024-03-21T00:00:00Z</vt:filetime>
  </property>
  <property fmtid="{D5CDD505-2E9C-101B-9397-08002B2CF9AE}" pid="5" name="ContentTypeId">
    <vt:lpwstr>0x01010029CEBF7E0C141141906CF54AA31F4DE3</vt:lpwstr>
  </property>
  <property fmtid="{D5CDD505-2E9C-101B-9397-08002B2CF9AE}" pid="6" name="MediaServiceImageTags">
    <vt:lpwstr/>
  </property>
</Properties>
</file>